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C3ADA" w14:textId="38F955F7" w:rsidR="00576688" w:rsidRDefault="005C1071" w:rsidP="006634D4">
      <w:pPr>
        <w:spacing w:line="68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南京中医药大学教学事故认定与处理办法</w:t>
      </w:r>
    </w:p>
    <w:p w14:paraId="4A4A7850" w14:textId="1FEFBC1D" w:rsidR="00576688" w:rsidRDefault="005C1071" w:rsidP="006634D4">
      <w:pPr>
        <w:spacing w:line="560" w:lineRule="exact"/>
        <w:jc w:val="center"/>
        <w:rPr>
          <w:rFonts w:ascii="仿宋_GB2312" w:eastAsia="仿宋_GB2312" w:hAnsi="方正小标宋简体"/>
          <w:sz w:val="32"/>
          <w:szCs w:val="32"/>
        </w:rPr>
      </w:pPr>
      <w:r>
        <w:rPr>
          <w:rFonts w:ascii="仿宋_GB2312" w:eastAsia="仿宋_GB2312" w:hAnsi="方正小标宋简体" w:hint="eastAsia"/>
          <w:sz w:val="32"/>
          <w:szCs w:val="32"/>
        </w:rPr>
        <w:t>（2</w:t>
      </w:r>
      <w:r>
        <w:rPr>
          <w:rFonts w:ascii="仿宋_GB2312" w:eastAsia="仿宋_GB2312" w:hAnsi="方正小标宋简体"/>
          <w:sz w:val="32"/>
          <w:szCs w:val="32"/>
        </w:rPr>
        <w:t>025</w:t>
      </w:r>
      <w:r>
        <w:rPr>
          <w:rFonts w:ascii="仿宋_GB2312" w:eastAsia="仿宋_GB2312" w:hAnsi="方正小标宋简体" w:hint="eastAsia"/>
          <w:sz w:val="32"/>
          <w:szCs w:val="32"/>
        </w:rPr>
        <w:t>年修订）</w:t>
      </w:r>
    </w:p>
    <w:p w14:paraId="25F67AF8" w14:textId="77777777" w:rsidR="00576688" w:rsidRDefault="00576688" w:rsidP="006634D4">
      <w:pPr>
        <w:spacing w:line="560" w:lineRule="exact"/>
        <w:jc w:val="center"/>
        <w:rPr>
          <w:rFonts w:ascii="仿宋_GB2312" w:eastAsia="仿宋_GB2312" w:hAnsi="方正小标宋简体"/>
          <w:sz w:val="32"/>
          <w:szCs w:val="32"/>
        </w:rPr>
      </w:pPr>
    </w:p>
    <w:p w14:paraId="7BD83C3B" w14:textId="77777777" w:rsidR="00576688" w:rsidRDefault="005C1071" w:rsidP="006634D4">
      <w:pPr>
        <w:spacing w:line="560" w:lineRule="exact"/>
        <w:jc w:val="center"/>
        <w:rPr>
          <w:rFonts w:ascii="仿宋_GB2312" w:eastAsia="仿宋_GB2312" w:hAnsi="宋体"/>
          <w:b/>
          <w:sz w:val="32"/>
          <w:szCs w:val="32"/>
        </w:rPr>
      </w:pPr>
      <w:r>
        <w:rPr>
          <w:rFonts w:ascii="仿宋_GB2312" w:eastAsia="仿宋_GB2312" w:hAnsi="宋体" w:hint="eastAsia"/>
          <w:b/>
          <w:sz w:val="32"/>
          <w:szCs w:val="32"/>
        </w:rPr>
        <w:t>第一章  总则</w:t>
      </w:r>
    </w:p>
    <w:p w14:paraId="318B8FDB" w14:textId="77777777" w:rsidR="00576688" w:rsidRDefault="005C1071" w:rsidP="006634D4">
      <w:pPr>
        <w:spacing w:line="560" w:lineRule="exact"/>
        <w:ind w:firstLine="561"/>
        <w:rPr>
          <w:rFonts w:ascii="仿宋_GB2312" w:eastAsia="仿宋_GB2312" w:hAnsi="宋体"/>
          <w:sz w:val="32"/>
          <w:szCs w:val="32"/>
        </w:rPr>
      </w:pPr>
      <w:r>
        <w:rPr>
          <w:rFonts w:ascii="仿宋_GB2312" w:eastAsia="仿宋_GB2312" w:hAnsi="宋体" w:hint="eastAsia"/>
          <w:b/>
          <w:sz w:val="32"/>
          <w:szCs w:val="32"/>
        </w:rPr>
        <w:t>第一条</w:t>
      </w:r>
      <w:r>
        <w:rPr>
          <w:rFonts w:ascii="仿宋_GB2312" w:eastAsia="仿宋_GB2312" w:hAnsi="宋体"/>
          <w:sz w:val="32"/>
          <w:szCs w:val="32"/>
        </w:rPr>
        <w:t xml:space="preserve"> </w:t>
      </w:r>
      <w:r>
        <w:rPr>
          <w:rFonts w:ascii="仿宋_GB2312" w:eastAsia="仿宋_GB2312" w:hAnsi="宋体" w:hint="eastAsia"/>
          <w:sz w:val="32"/>
          <w:szCs w:val="32"/>
        </w:rPr>
        <w:t>为落实立德树人根本任务，加强师德师风建设，强化教学相关人员责任意识，严肃教学纪律，规范教学管理，维护教学秩序，保障教学质量，有效避免教学工作中各类事故的发生，结合学校实际，特制订本办法。</w:t>
      </w:r>
    </w:p>
    <w:p w14:paraId="521A981A" w14:textId="5063B72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bCs/>
          <w:sz w:val="32"/>
          <w:szCs w:val="32"/>
        </w:rPr>
        <w:t>第二条</w:t>
      </w:r>
      <w:r>
        <w:rPr>
          <w:rFonts w:ascii="仿宋_GB2312" w:eastAsia="仿宋_GB2312" w:hAnsi="宋体"/>
          <w:sz w:val="32"/>
          <w:szCs w:val="32"/>
        </w:rPr>
        <w:t xml:space="preserve"> </w:t>
      </w:r>
      <w:r>
        <w:rPr>
          <w:rFonts w:ascii="仿宋_GB2312" w:eastAsia="仿宋_GB2312" w:hAnsi="宋体" w:hint="eastAsia"/>
          <w:sz w:val="32"/>
          <w:szCs w:val="32"/>
        </w:rPr>
        <w:t>本办法适用于全校教学活动。</w:t>
      </w:r>
    </w:p>
    <w:p w14:paraId="614A0B97" w14:textId="77777777" w:rsidR="00576688" w:rsidRDefault="00576688" w:rsidP="006634D4">
      <w:pPr>
        <w:spacing w:line="560" w:lineRule="exact"/>
        <w:ind w:firstLine="564"/>
        <w:rPr>
          <w:rFonts w:ascii="仿宋_GB2312" w:eastAsia="仿宋_GB2312" w:hAnsi="宋体"/>
          <w:sz w:val="32"/>
          <w:szCs w:val="32"/>
        </w:rPr>
      </w:pPr>
    </w:p>
    <w:p w14:paraId="70AB7A24" w14:textId="77777777" w:rsidR="00576688" w:rsidRDefault="005C1071" w:rsidP="006634D4">
      <w:pPr>
        <w:spacing w:line="560" w:lineRule="exact"/>
        <w:jc w:val="center"/>
        <w:rPr>
          <w:rFonts w:ascii="仿宋_GB2312" w:eastAsia="仿宋_GB2312" w:hAnsi="宋体"/>
          <w:b/>
          <w:sz w:val="32"/>
          <w:szCs w:val="32"/>
        </w:rPr>
      </w:pPr>
      <w:r>
        <w:rPr>
          <w:rFonts w:ascii="仿宋_GB2312" w:eastAsia="仿宋_GB2312" w:hAnsi="宋体" w:hint="eastAsia"/>
          <w:b/>
          <w:sz w:val="32"/>
          <w:szCs w:val="32"/>
        </w:rPr>
        <w:t>第二章  教学事故的认定</w:t>
      </w:r>
    </w:p>
    <w:p w14:paraId="7D79B28E" w14:textId="1C762584"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第三条</w:t>
      </w:r>
      <w:r>
        <w:rPr>
          <w:rFonts w:ascii="仿宋_GB2312" w:eastAsia="仿宋_GB2312" w:hAnsi="宋体" w:hint="eastAsia"/>
          <w:sz w:val="32"/>
          <w:szCs w:val="32"/>
        </w:rPr>
        <w:t xml:space="preserve"> 教学事故是指教学相关人员因主观或过失等原因，导致正常教学秩序、教学进程和教学质量受到影响，并造成消极后果或损害的行为或事件。因不可抗力或突发事件影响教学秩序、教学进程的，</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认定为教学事故。</w:t>
      </w:r>
    </w:p>
    <w:p w14:paraId="40C3FEFA"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第四条</w:t>
      </w:r>
      <w:r>
        <w:rPr>
          <w:rFonts w:ascii="仿宋_GB2312" w:eastAsia="仿宋_GB2312" w:hAnsi="宋体"/>
          <w:sz w:val="32"/>
          <w:szCs w:val="32"/>
        </w:rPr>
        <w:t xml:space="preserve"> </w:t>
      </w:r>
      <w:r>
        <w:rPr>
          <w:rFonts w:ascii="仿宋_GB2312" w:eastAsia="仿宋_GB2312" w:hAnsi="宋体" w:hint="eastAsia"/>
          <w:sz w:val="32"/>
          <w:szCs w:val="32"/>
        </w:rPr>
        <w:t>教学事故依据具体情节、性质和造成的影响程度不同，分为三个级别：</w:t>
      </w:r>
    </w:p>
    <w:p w14:paraId="3A198D5E"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Ⅰ级教学事故——重大教学事故；</w:t>
      </w:r>
    </w:p>
    <w:p w14:paraId="0151331B"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Ⅱ级教学事故——较大教学事故；</w:t>
      </w:r>
    </w:p>
    <w:p w14:paraId="23225220"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Ⅲ级教学事故——一般教学事故。</w:t>
      </w:r>
    </w:p>
    <w:p w14:paraId="76B55BC2"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教学事故情节与教学事故等级对应关系见《教学事故情节与等级对应表》（附件</w:t>
      </w:r>
      <w:r>
        <w:rPr>
          <w:rFonts w:ascii="仿宋_GB2312" w:eastAsia="仿宋_GB2312" w:hAnsi="宋体"/>
          <w:sz w:val="32"/>
          <w:szCs w:val="32"/>
        </w:rPr>
        <w:t>1</w:t>
      </w:r>
      <w:r>
        <w:rPr>
          <w:rFonts w:ascii="仿宋_GB2312" w:eastAsia="仿宋_GB2312" w:hAnsi="宋体" w:hint="eastAsia"/>
          <w:sz w:val="32"/>
          <w:szCs w:val="32"/>
        </w:rPr>
        <w:t>）。</w:t>
      </w:r>
    </w:p>
    <w:p w14:paraId="268E076B" w14:textId="483915DE"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第五条</w:t>
      </w:r>
      <w:r>
        <w:rPr>
          <w:rFonts w:ascii="仿宋_GB2312" w:eastAsia="仿宋_GB2312" w:hAnsi="宋体"/>
          <w:sz w:val="32"/>
          <w:szCs w:val="32"/>
        </w:rPr>
        <w:t xml:space="preserve"> </w:t>
      </w:r>
      <w:r>
        <w:rPr>
          <w:rFonts w:ascii="仿宋_GB2312" w:eastAsia="仿宋_GB2312" w:hAnsi="宋体" w:hint="eastAsia"/>
          <w:sz w:val="32"/>
          <w:szCs w:val="32"/>
        </w:rPr>
        <w:t>教学事故</w:t>
      </w:r>
      <w:r w:rsidR="00E53DC5">
        <w:rPr>
          <w:rFonts w:ascii="仿宋_GB2312" w:eastAsia="仿宋_GB2312" w:hAnsi="宋体" w:hint="eastAsia"/>
          <w:sz w:val="32"/>
          <w:szCs w:val="32"/>
        </w:rPr>
        <w:t>结合不同的培养层次及教育形式，按照</w:t>
      </w:r>
      <w:r w:rsidR="00A61C02">
        <w:rPr>
          <w:rFonts w:ascii="仿宋_GB2312" w:eastAsia="仿宋_GB2312" w:hAnsi="宋体" w:hint="eastAsia"/>
          <w:sz w:val="32"/>
          <w:szCs w:val="32"/>
        </w:rPr>
        <w:t>相关</w:t>
      </w:r>
      <w:r w:rsidR="00A61C02">
        <w:rPr>
          <w:rFonts w:ascii="仿宋_GB2312" w:eastAsia="仿宋_GB2312" w:hAnsi="宋体" w:hint="eastAsia"/>
          <w:sz w:val="32"/>
          <w:szCs w:val="32"/>
        </w:rPr>
        <w:lastRenderedPageBreak/>
        <w:t>教学</w:t>
      </w:r>
      <w:proofErr w:type="gramStart"/>
      <w:r w:rsidR="00A61C02">
        <w:rPr>
          <w:rFonts w:ascii="仿宋_GB2312" w:eastAsia="仿宋_GB2312" w:hAnsi="宋体" w:hint="eastAsia"/>
          <w:sz w:val="32"/>
          <w:szCs w:val="32"/>
        </w:rPr>
        <w:t>活动谁组织谁</w:t>
      </w:r>
      <w:proofErr w:type="gramEnd"/>
      <w:r w:rsidR="00A61C02">
        <w:rPr>
          <w:rFonts w:ascii="仿宋_GB2312" w:eastAsia="仿宋_GB2312" w:hAnsi="宋体" w:hint="eastAsia"/>
          <w:sz w:val="32"/>
          <w:szCs w:val="32"/>
        </w:rPr>
        <w:t>负责的原则由相应</w:t>
      </w:r>
      <w:r w:rsidR="00216252">
        <w:rPr>
          <w:rFonts w:ascii="仿宋_GB2312" w:eastAsia="仿宋_GB2312" w:hAnsi="宋体" w:hint="eastAsia"/>
          <w:sz w:val="32"/>
          <w:szCs w:val="32"/>
        </w:rPr>
        <w:t>教学管理</w:t>
      </w:r>
      <w:r w:rsidR="00A61C02">
        <w:rPr>
          <w:rFonts w:ascii="仿宋_GB2312" w:eastAsia="仿宋_GB2312" w:hAnsi="宋体" w:hint="eastAsia"/>
          <w:sz w:val="32"/>
          <w:szCs w:val="32"/>
        </w:rPr>
        <w:t>部门</w:t>
      </w:r>
      <w:r w:rsidR="005F10E9">
        <w:rPr>
          <w:rFonts w:ascii="仿宋_GB2312" w:eastAsia="仿宋_GB2312" w:hAnsi="宋体" w:hint="eastAsia"/>
          <w:sz w:val="32"/>
          <w:szCs w:val="32"/>
        </w:rPr>
        <w:t>（如教务处、研究生院、国际教育学院、继续教育学院、学生工作处等）</w:t>
      </w:r>
      <w:r w:rsidR="00A61C02">
        <w:rPr>
          <w:rFonts w:ascii="仿宋_GB2312" w:eastAsia="仿宋_GB2312" w:hAnsi="宋体" w:hint="eastAsia"/>
          <w:sz w:val="32"/>
          <w:szCs w:val="32"/>
        </w:rPr>
        <w:t>管理。</w:t>
      </w:r>
      <w:r>
        <w:rPr>
          <w:rFonts w:ascii="仿宋_GB2312" w:eastAsia="仿宋_GB2312" w:hAnsi="宋体" w:hint="eastAsia"/>
          <w:sz w:val="32"/>
          <w:szCs w:val="32"/>
        </w:rPr>
        <w:t>根据教学与管理等环节，分为四类：</w:t>
      </w:r>
    </w:p>
    <w:p w14:paraId="31BF5F53"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1.课堂及实践教学类；</w:t>
      </w:r>
    </w:p>
    <w:p w14:paraId="15B8C99F"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2.考试与成绩管理类；</w:t>
      </w:r>
    </w:p>
    <w:p w14:paraId="6D1BA3C3"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3.教学管理类；</w:t>
      </w:r>
    </w:p>
    <w:p w14:paraId="58666939"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4.教学服务保障类。</w:t>
      </w:r>
    </w:p>
    <w:p w14:paraId="6BDF936F" w14:textId="77777777" w:rsidR="00576688" w:rsidRDefault="005C1071" w:rsidP="006634D4">
      <w:pPr>
        <w:spacing w:line="560" w:lineRule="exact"/>
        <w:ind w:firstLine="564"/>
        <w:rPr>
          <w:rFonts w:ascii="仿宋_GB2312" w:eastAsia="仿宋_GB2312" w:hAnsi="黑体"/>
          <w:sz w:val="32"/>
          <w:szCs w:val="32"/>
        </w:rPr>
      </w:pPr>
      <w:r>
        <w:rPr>
          <w:rFonts w:ascii="仿宋_GB2312" w:eastAsia="仿宋_GB2312" w:hAnsi="宋体" w:hint="eastAsia"/>
          <w:b/>
          <w:sz w:val="32"/>
          <w:szCs w:val="32"/>
        </w:rPr>
        <w:t>第六条</w:t>
      </w:r>
      <w:r>
        <w:rPr>
          <w:rFonts w:ascii="仿宋_GB2312" w:eastAsia="仿宋_GB2312" w:hAnsi="宋体"/>
          <w:sz w:val="32"/>
          <w:szCs w:val="32"/>
        </w:rPr>
        <w:t xml:space="preserve"> </w:t>
      </w:r>
      <w:r>
        <w:rPr>
          <w:rFonts w:ascii="仿宋_GB2312" w:eastAsia="仿宋_GB2312" w:hAnsi="宋体" w:hint="eastAsia"/>
          <w:sz w:val="32"/>
          <w:szCs w:val="32"/>
        </w:rPr>
        <w:t>同一自然年度内，同一事故责任人发生两次以上（含）Ⅲ级教学事故，视同一次Ⅱ级教学事故；发生两次以上（含）Ⅱ级教学事故，视同一次Ⅰ级教学事故。</w:t>
      </w:r>
    </w:p>
    <w:p w14:paraId="7B280075" w14:textId="7B8A0454"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sz w:val="32"/>
          <w:szCs w:val="32"/>
        </w:rPr>
        <w:t xml:space="preserve"> </w:t>
      </w:r>
      <w:r>
        <w:rPr>
          <w:rFonts w:ascii="仿宋_GB2312" w:eastAsia="仿宋_GB2312" w:hAnsi="宋体" w:hint="eastAsia"/>
          <w:sz w:val="32"/>
          <w:szCs w:val="32"/>
        </w:rPr>
        <w:t>教学事故嫌疑行为包括各类教学异常事件信息，可来自当事人报告、单位报告、教学督导专家报告、</w:t>
      </w:r>
      <w:proofErr w:type="gramStart"/>
      <w:r>
        <w:rPr>
          <w:rFonts w:ascii="仿宋_GB2312" w:eastAsia="仿宋_GB2312" w:hAnsi="宋体" w:hint="eastAsia"/>
          <w:sz w:val="32"/>
          <w:szCs w:val="32"/>
        </w:rPr>
        <w:t>日常巡课发现</w:t>
      </w:r>
      <w:proofErr w:type="gramEnd"/>
      <w:r>
        <w:rPr>
          <w:rFonts w:ascii="仿宋_GB2312" w:eastAsia="仿宋_GB2312" w:hAnsi="宋体" w:hint="eastAsia"/>
          <w:sz w:val="32"/>
          <w:szCs w:val="32"/>
        </w:rPr>
        <w:t>、有关人员的反映或举报。各类人员发现教学事故嫌疑行为发生后，应在2</w:t>
      </w:r>
      <w:r>
        <w:rPr>
          <w:rFonts w:ascii="仿宋_GB2312" w:eastAsia="仿宋_GB2312" w:hAnsi="宋体"/>
          <w:sz w:val="32"/>
          <w:szCs w:val="32"/>
        </w:rPr>
        <w:t>4</w:t>
      </w:r>
      <w:r>
        <w:rPr>
          <w:rFonts w:ascii="仿宋_GB2312" w:eastAsia="仿宋_GB2312" w:hAnsi="宋体" w:hint="eastAsia"/>
          <w:sz w:val="32"/>
          <w:szCs w:val="32"/>
        </w:rPr>
        <w:t>小时内向责任人所属学院或教学单位（以下简称“所属单位”）报告，也可直接向</w:t>
      </w:r>
      <w:r w:rsidR="006F0C4A">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6F0C4A">
        <w:rPr>
          <w:rFonts w:ascii="仿宋_GB2312" w:eastAsia="仿宋_GB2312" w:hAnsi="宋体" w:hint="eastAsia"/>
          <w:sz w:val="32"/>
          <w:szCs w:val="32"/>
        </w:rPr>
        <w:t>管理部门</w:t>
      </w:r>
      <w:r>
        <w:rPr>
          <w:rFonts w:ascii="仿宋_GB2312" w:eastAsia="仿宋_GB2312" w:hAnsi="宋体" w:hint="eastAsia"/>
          <w:sz w:val="32"/>
          <w:szCs w:val="32"/>
        </w:rPr>
        <w:t>报告。</w:t>
      </w:r>
    </w:p>
    <w:p w14:paraId="48A68183" w14:textId="78D50060"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bCs/>
          <w:sz w:val="32"/>
          <w:szCs w:val="32"/>
        </w:rPr>
        <w:t>第八条</w:t>
      </w:r>
      <w:r>
        <w:rPr>
          <w:rFonts w:ascii="仿宋_GB2312" w:eastAsia="仿宋_GB2312" w:hAnsi="宋体" w:hint="eastAsia"/>
          <w:sz w:val="32"/>
          <w:szCs w:val="32"/>
        </w:rPr>
        <w:t xml:space="preserve"> 教学事故嫌疑行为发生后，事故责任人所属单位应立即组织专门人员对事故进行调查核实，依据本办法对事故级别提出初步认定意见，填写《南京中医药大学教学事故认定处理表》（附件2），并在5个工作日内将《教学事故认定处理表》及相关材料以书面形式报送</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w:t>
      </w:r>
    </w:p>
    <w:p w14:paraId="36C365EB"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bCs/>
          <w:sz w:val="32"/>
          <w:szCs w:val="32"/>
        </w:rPr>
        <w:t>第九条</w:t>
      </w:r>
      <w:r>
        <w:rPr>
          <w:rFonts w:ascii="仿宋_GB2312" w:eastAsia="仿宋_GB2312" w:hAnsi="宋体"/>
          <w:sz w:val="32"/>
          <w:szCs w:val="32"/>
        </w:rPr>
        <w:t xml:space="preserve"> </w:t>
      </w:r>
      <w:r>
        <w:rPr>
          <w:rFonts w:ascii="仿宋_GB2312" w:eastAsia="仿宋_GB2312" w:hAnsi="宋体" w:hint="eastAsia"/>
          <w:sz w:val="32"/>
          <w:szCs w:val="32"/>
        </w:rPr>
        <w:t>教学事故的认定流程：</w:t>
      </w:r>
    </w:p>
    <w:p w14:paraId="0129AE5C" w14:textId="1E7C5871"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（一）对于Ⅰ级教学事故（重大教学事故），</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在收到事故责任人所属单位的《教学事故认定处理表》后，按</w:t>
      </w:r>
      <w:r>
        <w:rPr>
          <w:rFonts w:ascii="仿宋_GB2312" w:eastAsia="仿宋_GB2312" w:hAnsi="宋体" w:hint="eastAsia"/>
          <w:sz w:val="32"/>
          <w:szCs w:val="32"/>
        </w:rPr>
        <w:lastRenderedPageBreak/>
        <w:t>照本办法的规定进行复核确认无误，</w:t>
      </w:r>
      <w:proofErr w:type="gramStart"/>
      <w:r>
        <w:rPr>
          <w:rFonts w:ascii="仿宋_GB2312" w:eastAsia="仿宋_GB2312" w:hAnsi="宋体" w:hint="eastAsia"/>
          <w:sz w:val="32"/>
          <w:szCs w:val="32"/>
        </w:rPr>
        <w:t>报校教学</w:t>
      </w:r>
      <w:proofErr w:type="gramEnd"/>
      <w:r>
        <w:rPr>
          <w:rFonts w:ascii="仿宋_GB2312" w:eastAsia="仿宋_GB2312" w:hAnsi="宋体" w:hint="eastAsia"/>
          <w:sz w:val="32"/>
          <w:szCs w:val="32"/>
        </w:rPr>
        <w:t>委员会</w:t>
      </w:r>
      <w:r w:rsidR="0092432E">
        <w:rPr>
          <w:rFonts w:ascii="仿宋_GB2312" w:eastAsia="仿宋_GB2312" w:hAnsi="宋体" w:hint="eastAsia"/>
          <w:sz w:val="32"/>
          <w:szCs w:val="32"/>
        </w:rPr>
        <w:t>（</w:t>
      </w:r>
      <w:r w:rsidR="00BA446E">
        <w:rPr>
          <w:rFonts w:ascii="仿宋_GB2312" w:eastAsia="仿宋_GB2312" w:hAnsi="宋体" w:hint="eastAsia"/>
          <w:sz w:val="32"/>
          <w:szCs w:val="32"/>
        </w:rPr>
        <w:t>或相关</w:t>
      </w:r>
      <w:r w:rsidR="00216252">
        <w:rPr>
          <w:rFonts w:ascii="仿宋_GB2312" w:eastAsia="仿宋_GB2312" w:hAnsi="宋体" w:hint="eastAsia"/>
          <w:sz w:val="32"/>
          <w:szCs w:val="32"/>
        </w:rPr>
        <w:t>工作</w:t>
      </w:r>
      <w:r w:rsidR="00BA446E">
        <w:rPr>
          <w:rFonts w:ascii="仿宋_GB2312" w:eastAsia="仿宋_GB2312" w:hAnsi="宋体" w:hint="eastAsia"/>
          <w:sz w:val="32"/>
          <w:szCs w:val="32"/>
        </w:rPr>
        <w:t>会议</w:t>
      </w:r>
      <w:r w:rsidR="0092432E">
        <w:rPr>
          <w:rFonts w:ascii="仿宋_GB2312" w:eastAsia="仿宋_GB2312" w:hAnsi="宋体" w:hint="eastAsia"/>
          <w:sz w:val="32"/>
          <w:szCs w:val="32"/>
        </w:rPr>
        <w:t>）</w:t>
      </w:r>
      <w:r>
        <w:rPr>
          <w:rFonts w:ascii="仿宋_GB2312" w:eastAsia="仿宋_GB2312" w:hAnsi="宋体" w:hint="eastAsia"/>
          <w:sz w:val="32"/>
          <w:szCs w:val="32"/>
        </w:rPr>
        <w:t>审定后，将认定结果以《教学事故认定通知书》（附件3）的形式送达事故责任人所属单位。</w:t>
      </w:r>
    </w:p>
    <w:p w14:paraId="3712A590" w14:textId="3F843EF9"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（二）对于Ⅱ级教学事故（较大教学事故），</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在收到事故责任人所属单位的《教学事故认定处理表》后，按照本办法的规定进行复核确认无误，经分管校领导审定后，将认定结果以《教学事故认定通知书》的形式送达事故责任人所属单位。</w:t>
      </w:r>
    </w:p>
    <w:p w14:paraId="61664A3F" w14:textId="4F70B81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（三）对于Ⅲ级教学事故（一般教学事故），</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在收到事故责任人所属单位的《教学事故认定处理表》后，按照本办法的规定进行复核确认无误，将认定结果以《教学事故认定通知书》的形式送达事故责任人所属单位。</w:t>
      </w:r>
    </w:p>
    <w:p w14:paraId="2C3B3C63" w14:textId="325317D5"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第十条</w:t>
      </w:r>
      <w:r>
        <w:rPr>
          <w:rFonts w:ascii="仿宋_GB2312" w:eastAsia="仿宋_GB2312" w:hAnsi="宋体"/>
          <w:sz w:val="32"/>
          <w:szCs w:val="32"/>
        </w:rPr>
        <w:t xml:space="preserve"> </w:t>
      </w:r>
      <w:r>
        <w:rPr>
          <w:rFonts w:ascii="仿宋_GB2312" w:eastAsia="仿宋_GB2312" w:hAnsi="宋体" w:hint="eastAsia"/>
          <w:sz w:val="32"/>
          <w:szCs w:val="32"/>
        </w:rPr>
        <w:t>教学事故责任人或其所在单位未按时提交《教学事故认定处理表》及相关材料的，丧失异议权及申诉权，视为其对教学事故嫌疑行为无异议</w:t>
      </w:r>
      <w:r w:rsidR="00E1477C">
        <w:rPr>
          <w:rFonts w:ascii="仿宋_GB2312" w:eastAsia="仿宋_GB2312" w:hAnsi="宋体" w:hint="eastAsia"/>
          <w:sz w:val="32"/>
          <w:szCs w:val="32"/>
        </w:rPr>
        <w:t>；如事故责任人或其所在单位故意隐瞒事实或不配合调查处理的，</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sidR="00E1477C">
        <w:rPr>
          <w:rFonts w:ascii="仿宋_GB2312" w:eastAsia="仿宋_GB2312" w:hAnsi="宋体" w:hint="eastAsia"/>
          <w:sz w:val="32"/>
          <w:szCs w:val="32"/>
        </w:rPr>
        <w:t>根据已掌握的材料直接开展教学事故认定工作。</w:t>
      </w:r>
    </w:p>
    <w:p w14:paraId="77887236" w14:textId="22C0A22D"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第十一条</w:t>
      </w:r>
      <w:r>
        <w:rPr>
          <w:rFonts w:ascii="仿宋_GB2312" w:eastAsia="仿宋_GB2312" w:hAnsi="宋体"/>
          <w:sz w:val="32"/>
          <w:szCs w:val="32"/>
        </w:rPr>
        <w:t xml:space="preserve"> </w:t>
      </w:r>
      <w:r>
        <w:rPr>
          <w:rFonts w:ascii="仿宋_GB2312" w:eastAsia="仿宋_GB2312" w:hAnsi="宋体" w:hint="eastAsia"/>
          <w:sz w:val="32"/>
          <w:szCs w:val="32"/>
        </w:rPr>
        <w:t>教学事故责任人所属单位在收到《教学事故认定通知书》后应当立即向事故责任人转达。教学事故责任人对认定结果如有异议，可在所属单位接到《教学事故认定通知书》之日起10个工作日内，书面向</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提出申诉；</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需在接到申诉之日起15个工作日内进行复核并书面回复。</w:t>
      </w:r>
    </w:p>
    <w:p w14:paraId="34E1E5C3" w14:textId="77777777" w:rsidR="00576688" w:rsidRDefault="005C1071" w:rsidP="006634D4">
      <w:pPr>
        <w:spacing w:line="560" w:lineRule="exact"/>
        <w:jc w:val="center"/>
        <w:rPr>
          <w:rFonts w:ascii="仿宋_GB2312" w:eastAsia="仿宋_GB2312" w:hAnsi="宋体"/>
          <w:b/>
          <w:sz w:val="32"/>
          <w:szCs w:val="32"/>
        </w:rPr>
      </w:pPr>
      <w:r>
        <w:rPr>
          <w:rFonts w:ascii="仿宋_GB2312" w:eastAsia="仿宋_GB2312" w:hAnsi="宋体" w:hint="eastAsia"/>
          <w:b/>
          <w:sz w:val="32"/>
          <w:szCs w:val="32"/>
        </w:rPr>
        <w:t>第三章  教学事故的处理</w:t>
      </w:r>
    </w:p>
    <w:p w14:paraId="59383C69" w14:textId="531A4F1F"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lastRenderedPageBreak/>
        <w:t>第十二条</w:t>
      </w:r>
      <w:r>
        <w:rPr>
          <w:rFonts w:ascii="仿宋_GB2312" w:eastAsia="仿宋_GB2312" w:hAnsi="宋体" w:hint="eastAsia"/>
          <w:sz w:val="32"/>
          <w:szCs w:val="32"/>
        </w:rPr>
        <w:t xml:space="preserve"> 教学事故一经认定，由</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报备学校人力资源处，视事故级别和情节给予以下处理：</w:t>
      </w:r>
    </w:p>
    <w:p w14:paraId="5D72686D"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一）对于Ⅰ级教学事故（重大教学事故），在全校范围内通报批评，事故责任人在所属单位内进行自我检查；取消事故责任人两年内各类教学奖项、教学荣誉称号、评优和申报高一级技术职称资格，当年度教学工作考核不合格。情节特别严重者，考虑调离教学工作岗位。</w:t>
      </w:r>
    </w:p>
    <w:p w14:paraId="091D071A"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（二）对于Ⅱ级教学事故（较大教学事故），在全校范围内通报批评，事故责任人在所属单位内进行自我检查；取消其当年度各类教学奖项、教学荣誉称号、评优和申报高一级技术职称资格。</w:t>
      </w:r>
    </w:p>
    <w:p w14:paraId="39A61A55"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（三）对于Ⅲ级教学事故（一般教学事故），一般教学事故，在事故责任人所在单位内通报批评，取消其当年度各类教学奖项、教学荣誉称号及评优资格。</w:t>
      </w:r>
    </w:p>
    <w:p w14:paraId="344CF6F6" w14:textId="77777777"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sz w:val="32"/>
          <w:szCs w:val="32"/>
        </w:rPr>
        <w:t>（四）因教学事故触犯法律的，由司法机关依法追究责任人的法律责任；因教学事故造成国家、集体和个人经济损失的，责任人按有关规定进行相应的经济赔偿。</w:t>
      </w:r>
    </w:p>
    <w:p w14:paraId="07AB0B2B" w14:textId="24FC0FBC" w:rsidR="00576688" w:rsidRDefault="005C1071" w:rsidP="006634D4">
      <w:pPr>
        <w:spacing w:line="560" w:lineRule="exact"/>
        <w:ind w:firstLine="564"/>
        <w:rPr>
          <w:rFonts w:ascii="仿宋_GB2312" w:eastAsia="仿宋_GB2312" w:hAnsi="宋体"/>
          <w:sz w:val="32"/>
          <w:szCs w:val="32"/>
        </w:rPr>
      </w:pPr>
      <w:r>
        <w:rPr>
          <w:rFonts w:ascii="仿宋_GB2312" w:eastAsia="仿宋_GB2312" w:hAnsi="宋体" w:hint="eastAsia"/>
          <w:b/>
          <w:sz w:val="32"/>
          <w:szCs w:val="32"/>
        </w:rPr>
        <w:t>第十三条</w:t>
      </w:r>
      <w:r>
        <w:rPr>
          <w:rFonts w:ascii="仿宋_GB2312" w:eastAsia="仿宋_GB2312" w:hAnsi="宋体"/>
          <w:sz w:val="32"/>
          <w:szCs w:val="32"/>
        </w:rPr>
        <w:t xml:space="preserve"> </w:t>
      </w:r>
      <w:r>
        <w:rPr>
          <w:rFonts w:ascii="仿宋_GB2312" w:eastAsia="仿宋_GB2312" w:hAnsi="宋体" w:hint="eastAsia"/>
          <w:sz w:val="32"/>
          <w:szCs w:val="32"/>
        </w:rPr>
        <w:t>发生Ⅰ级教学事故（重大教学事故）的单位、发生教学事故隐瞒不报造成严重影响的单位，给予通报批评并纳入单位当年度考核，由</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约谈所属单位主要领导，督促其整改。发生Ⅱ级教学事故（较大教学事故）或Ⅲ级教学事故（一般教学事故）的单位，由</w:t>
      </w:r>
      <w:r w:rsidR="00BA446E">
        <w:rPr>
          <w:rFonts w:ascii="仿宋_GB2312" w:eastAsia="仿宋_GB2312" w:hAnsi="宋体" w:hint="eastAsia"/>
          <w:sz w:val="32"/>
          <w:szCs w:val="32"/>
        </w:rPr>
        <w:t>相应</w:t>
      </w:r>
      <w:r w:rsidR="00216252">
        <w:rPr>
          <w:rFonts w:ascii="仿宋_GB2312" w:eastAsia="仿宋_GB2312" w:hAnsi="宋体" w:hint="eastAsia"/>
          <w:sz w:val="32"/>
          <w:szCs w:val="32"/>
        </w:rPr>
        <w:t>教学</w:t>
      </w:r>
      <w:r w:rsidR="00BA446E">
        <w:rPr>
          <w:rFonts w:ascii="仿宋_GB2312" w:eastAsia="仿宋_GB2312" w:hAnsi="宋体" w:hint="eastAsia"/>
          <w:sz w:val="32"/>
          <w:szCs w:val="32"/>
        </w:rPr>
        <w:t>管理部门</w:t>
      </w:r>
      <w:r>
        <w:rPr>
          <w:rFonts w:ascii="仿宋_GB2312" w:eastAsia="仿宋_GB2312" w:hAnsi="宋体" w:hint="eastAsia"/>
          <w:sz w:val="32"/>
          <w:szCs w:val="32"/>
        </w:rPr>
        <w:t>约谈所属单位分管教学领导，督促其整改。</w:t>
      </w:r>
    </w:p>
    <w:p w14:paraId="47D83541" w14:textId="77777777" w:rsidR="00576688" w:rsidRDefault="005C1071" w:rsidP="006634D4">
      <w:pPr>
        <w:pStyle w:val="a8"/>
        <w:spacing w:line="560" w:lineRule="exact"/>
        <w:ind w:left="420" w:firstLineChars="0" w:firstLine="0"/>
        <w:jc w:val="center"/>
        <w:rPr>
          <w:rFonts w:ascii="仿宋_GB2312" w:eastAsia="仿宋_GB2312" w:hAnsi="宋体"/>
          <w:b/>
          <w:sz w:val="32"/>
          <w:szCs w:val="32"/>
        </w:rPr>
      </w:pPr>
      <w:r>
        <w:rPr>
          <w:rFonts w:ascii="仿宋_GB2312" w:eastAsia="仿宋_GB2312" w:hAnsi="宋体" w:hint="eastAsia"/>
          <w:b/>
          <w:sz w:val="32"/>
          <w:szCs w:val="32"/>
        </w:rPr>
        <w:t>第四章  附则</w:t>
      </w:r>
    </w:p>
    <w:p w14:paraId="4C7FE723" w14:textId="77777777" w:rsidR="00576688" w:rsidRDefault="005C1071" w:rsidP="006634D4">
      <w:pPr>
        <w:spacing w:line="560" w:lineRule="exact"/>
        <w:ind w:firstLine="480"/>
        <w:rPr>
          <w:rFonts w:ascii="仿宋_GB2312" w:eastAsia="仿宋_GB2312" w:hAnsi="宋体"/>
          <w:sz w:val="32"/>
          <w:szCs w:val="32"/>
        </w:rPr>
      </w:pPr>
      <w:r>
        <w:rPr>
          <w:rFonts w:ascii="仿宋_GB2312" w:eastAsia="仿宋_GB2312" w:hAnsi="宋体" w:hint="eastAsia"/>
          <w:b/>
          <w:sz w:val="32"/>
          <w:szCs w:val="32"/>
        </w:rPr>
        <w:lastRenderedPageBreak/>
        <w:t xml:space="preserve">第十四条 </w:t>
      </w:r>
      <w:r>
        <w:rPr>
          <w:rFonts w:ascii="仿宋_GB2312" w:eastAsia="仿宋_GB2312" w:hAnsi="宋体" w:hint="eastAsia"/>
          <w:sz w:val="32"/>
          <w:szCs w:val="32"/>
        </w:rPr>
        <w:t>本规定中未列入的凡影响到正常教学的其他教学事故，参照本办法按照其情节轻重程度认定与处理。</w:t>
      </w:r>
    </w:p>
    <w:p w14:paraId="61D31276" w14:textId="74F457A4" w:rsidR="00576688" w:rsidRDefault="005C1071" w:rsidP="006634D4">
      <w:pPr>
        <w:spacing w:line="560" w:lineRule="exact"/>
        <w:ind w:firstLine="480"/>
        <w:rPr>
          <w:rFonts w:ascii="仿宋_GB2312" w:eastAsia="仿宋_GB2312" w:hAnsi="宋体"/>
          <w:sz w:val="32"/>
          <w:szCs w:val="32"/>
        </w:rPr>
      </w:pPr>
      <w:r>
        <w:rPr>
          <w:rFonts w:ascii="仿宋_GB2312" w:eastAsia="仿宋_GB2312" w:hAnsi="宋体" w:hint="eastAsia"/>
          <w:b/>
          <w:sz w:val="32"/>
          <w:szCs w:val="32"/>
        </w:rPr>
        <w:t>第十五条</w:t>
      </w:r>
      <w:r>
        <w:rPr>
          <w:rFonts w:ascii="仿宋_GB2312" w:eastAsia="仿宋_GB2312" w:hAnsi="宋体" w:hint="eastAsia"/>
          <w:sz w:val="32"/>
          <w:szCs w:val="32"/>
        </w:rPr>
        <w:t xml:space="preserve"> 本规定由</w:t>
      </w:r>
      <w:r w:rsidR="00216252">
        <w:rPr>
          <w:rFonts w:ascii="仿宋_GB2312" w:eastAsia="仿宋_GB2312" w:hAnsi="宋体" w:hint="eastAsia"/>
          <w:sz w:val="32"/>
          <w:szCs w:val="32"/>
        </w:rPr>
        <w:t>相应教学管理部门</w:t>
      </w:r>
      <w:r>
        <w:rPr>
          <w:rFonts w:ascii="仿宋_GB2312" w:eastAsia="仿宋_GB2312" w:hAnsi="宋体" w:hint="eastAsia"/>
          <w:sz w:val="32"/>
          <w:szCs w:val="32"/>
        </w:rPr>
        <w:t>和人力资源处负责解释。</w:t>
      </w:r>
    </w:p>
    <w:p w14:paraId="5DD1EE3C" w14:textId="1F996AA6" w:rsidR="00576688" w:rsidRDefault="005C1071" w:rsidP="006634D4">
      <w:pPr>
        <w:spacing w:line="560" w:lineRule="exact"/>
        <w:ind w:firstLine="480"/>
      </w:pPr>
      <w:r>
        <w:rPr>
          <w:rFonts w:ascii="仿宋_GB2312" w:eastAsia="仿宋_GB2312" w:hAnsi="宋体" w:hint="eastAsia"/>
          <w:b/>
          <w:sz w:val="32"/>
          <w:szCs w:val="32"/>
        </w:rPr>
        <w:t>第十六条</w:t>
      </w:r>
      <w:r>
        <w:rPr>
          <w:rFonts w:ascii="仿宋_GB2312" w:eastAsia="仿宋_GB2312" w:hAnsi="宋体" w:hint="eastAsia"/>
          <w:sz w:val="32"/>
          <w:szCs w:val="32"/>
        </w:rPr>
        <w:t xml:space="preserve"> 本规定自2</w:t>
      </w:r>
      <w:r>
        <w:rPr>
          <w:rFonts w:ascii="仿宋_GB2312" w:eastAsia="仿宋_GB2312" w:hAnsi="宋体"/>
          <w:sz w:val="32"/>
          <w:szCs w:val="32"/>
        </w:rPr>
        <w:t>025</w:t>
      </w:r>
      <w:r>
        <w:rPr>
          <w:rFonts w:ascii="仿宋_GB2312" w:eastAsia="仿宋_GB2312" w:hAnsi="宋体" w:hint="eastAsia"/>
          <w:sz w:val="32"/>
          <w:szCs w:val="32"/>
        </w:rPr>
        <w:t>年</w:t>
      </w:r>
      <w:r w:rsidR="00925031">
        <w:rPr>
          <w:rFonts w:ascii="仿宋_GB2312" w:eastAsia="仿宋_GB2312" w:hAnsi="宋体"/>
          <w:sz w:val="32"/>
          <w:szCs w:val="32"/>
        </w:rPr>
        <w:t>10</w:t>
      </w:r>
      <w:r>
        <w:rPr>
          <w:rFonts w:ascii="仿宋_GB2312" w:eastAsia="仿宋_GB2312" w:hAnsi="宋体" w:hint="eastAsia"/>
          <w:sz w:val="32"/>
          <w:szCs w:val="32"/>
        </w:rPr>
        <w:t>月起生效，原《南京中医药大学教学事故认定与处理办法》（教字〔2</w:t>
      </w:r>
      <w:r>
        <w:rPr>
          <w:rFonts w:ascii="仿宋_GB2312" w:eastAsia="仿宋_GB2312" w:hAnsi="宋体"/>
          <w:sz w:val="32"/>
          <w:szCs w:val="32"/>
        </w:rPr>
        <w:t>022</w:t>
      </w:r>
      <w:r>
        <w:rPr>
          <w:rFonts w:ascii="仿宋_GB2312" w:eastAsia="仿宋_GB2312" w:hAnsi="宋体" w:hint="eastAsia"/>
          <w:sz w:val="32"/>
          <w:szCs w:val="32"/>
        </w:rPr>
        <w:t>〕9</w:t>
      </w:r>
      <w:r>
        <w:rPr>
          <w:rFonts w:ascii="仿宋_GB2312" w:eastAsia="仿宋_GB2312" w:hAnsi="宋体"/>
          <w:sz w:val="32"/>
          <w:szCs w:val="32"/>
        </w:rPr>
        <w:t>1</w:t>
      </w:r>
      <w:r>
        <w:rPr>
          <w:rFonts w:ascii="仿宋_GB2312" w:eastAsia="仿宋_GB2312" w:hAnsi="宋体" w:hint="eastAsia"/>
          <w:sz w:val="32"/>
          <w:szCs w:val="32"/>
        </w:rPr>
        <w:t>号）同时废止。</w:t>
      </w:r>
      <w:r>
        <w:br w:type="page"/>
      </w:r>
    </w:p>
    <w:p w14:paraId="77B9EC83" w14:textId="77777777" w:rsidR="00576688" w:rsidRDefault="005C1071" w:rsidP="006634D4">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教学事故情节与等级对应表</w:t>
      </w:r>
    </w:p>
    <w:tbl>
      <w:tblPr>
        <w:tblStyle w:val="a7"/>
        <w:tblW w:w="0" w:type="auto"/>
        <w:tblLook w:val="04A0" w:firstRow="1" w:lastRow="0" w:firstColumn="1" w:lastColumn="0" w:noHBand="0" w:noVBand="1"/>
      </w:tblPr>
      <w:tblGrid>
        <w:gridCol w:w="846"/>
        <w:gridCol w:w="6520"/>
        <w:gridCol w:w="930"/>
      </w:tblGrid>
      <w:tr w:rsidR="00576688" w14:paraId="0A075D32" w14:textId="77777777">
        <w:tc>
          <w:tcPr>
            <w:tcW w:w="846" w:type="dxa"/>
          </w:tcPr>
          <w:p w14:paraId="32B353AE" w14:textId="77777777" w:rsidR="00576688" w:rsidRDefault="005C1071" w:rsidP="006634D4">
            <w:pPr>
              <w:spacing w:line="560" w:lineRule="exact"/>
              <w:jc w:val="center"/>
              <w:rPr>
                <w:rFonts w:ascii="仿宋_GB2312" w:eastAsia="仿宋_GB2312"/>
                <w:b/>
                <w:bCs/>
                <w:kern w:val="0"/>
                <w:sz w:val="24"/>
                <w:szCs w:val="24"/>
              </w:rPr>
            </w:pPr>
            <w:r>
              <w:rPr>
                <w:rFonts w:ascii="仿宋_GB2312" w:eastAsia="仿宋_GB2312" w:hint="eastAsia"/>
                <w:b/>
                <w:bCs/>
                <w:kern w:val="0"/>
                <w:sz w:val="24"/>
                <w:szCs w:val="24"/>
              </w:rPr>
              <w:t>序号</w:t>
            </w:r>
          </w:p>
        </w:tc>
        <w:tc>
          <w:tcPr>
            <w:tcW w:w="6520" w:type="dxa"/>
          </w:tcPr>
          <w:p w14:paraId="249DF7E1" w14:textId="77777777" w:rsidR="00576688" w:rsidRDefault="005C1071" w:rsidP="006634D4">
            <w:pPr>
              <w:spacing w:line="560" w:lineRule="exact"/>
              <w:jc w:val="center"/>
              <w:rPr>
                <w:rFonts w:ascii="仿宋_GB2312" w:eastAsia="仿宋_GB2312"/>
                <w:b/>
                <w:bCs/>
                <w:kern w:val="0"/>
                <w:sz w:val="24"/>
                <w:szCs w:val="24"/>
              </w:rPr>
            </w:pPr>
            <w:r>
              <w:rPr>
                <w:rFonts w:ascii="仿宋_GB2312" w:eastAsia="仿宋_GB2312" w:hint="eastAsia"/>
                <w:b/>
                <w:bCs/>
                <w:kern w:val="0"/>
                <w:sz w:val="24"/>
                <w:szCs w:val="24"/>
              </w:rPr>
              <w:t>事故情节</w:t>
            </w:r>
          </w:p>
        </w:tc>
        <w:tc>
          <w:tcPr>
            <w:tcW w:w="930" w:type="dxa"/>
          </w:tcPr>
          <w:p w14:paraId="5B3B3905" w14:textId="77777777" w:rsidR="00576688" w:rsidRDefault="005C1071" w:rsidP="006634D4">
            <w:pPr>
              <w:spacing w:line="560" w:lineRule="exact"/>
              <w:jc w:val="center"/>
              <w:rPr>
                <w:rFonts w:ascii="仿宋_GB2312" w:eastAsia="仿宋_GB2312"/>
                <w:b/>
                <w:bCs/>
                <w:kern w:val="0"/>
                <w:sz w:val="24"/>
                <w:szCs w:val="24"/>
              </w:rPr>
            </w:pPr>
            <w:r>
              <w:rPr>
                <w:rFonts w:ascii="仿宋_GB2312" w:eastAsia="仿宋_GB2312" w:hint="eastAsia"/>
                <w:b/>
                <w:bCs/>
                <w:kern w:val="0"/>
                <w:sz w:val="24"/>
                <w:szCs w:val="24"/>
              </w:rPr>
              <w:t>级别</w:t>
            </w:r>
          </w:p>
        </w:tc>
      </w:tr>
      <w:tr w:rsidR="00576688" w14:paraId="2FD45371" w14:textId="77777777">
        <w:tc>
          <w:tcPr>
            <w:tcW w:w="846" w:type="dxa"/>
            <w:vAlign w:val="center"/>
          </w:tcPr>
          <w:p w14:paraId="578EFB9D"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w:t>
            </w:r>
          </w:p>
        </w:tc>
        <w:tc>
          <w:tcPr>
            <w:tcW w:w="6520" w:type="dxa"/>
          </w:tcPr>
          <w:p w14:paraId="23579592" w14:textId="3513EEC4"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出现违反</w:t>
            </w:r>
            <w:r w:rsidR="009A2131">
              <w:rPr>
                <w:rFonts w:ascii="仿宋_GB2312" w:eastAsia="仿宋_GB2312" w:hint="eastAsia"/>
                <w:kern w:val="0"/>
                <w:sz w:val="24"/>
                <w:szCs w:val="24"/>
              </w:rPr>
              <w:t>法律</w:t>
            </w:r>
            <w:r>
              <w:rPr>
                <w:rFonts w:ascii="仿宋_GB2312" w:eastAsia="仿宋_GB2312" w:hint="eastAsia"/>
                <w:kern w:val="0"/>
                <w:sz w:val="24"/>
                <w:szCs w:val="24"/>
              </w:rPr>
              <w:t>规定、违背党的方针政策、违背教师基本职业道德规范、违反学校的规章制度等方面的言论和行为；</w:t>
            </w:r>
            <w:r>
              <w:rPr>
                <w:rFonts w:ascii="仿宋_GB2312" w:eastAsia="仿宋_GB2312"/>
                <w:kern w:val="0"/>
                <w:sz w:val="24"/>
                <w:szCs w:val="24"/>
              </w:rPr>
              <w:t>未能坚持正确的政治方向，未能把握正确的舆论导向，</w:t>
            </w:r>
            <w:r>
              <w:rPr>
                <w:rFonts w:ascii="仿宋_GB2312" w:eastAsia="仿宋_GB2312" w:hint="eastAsia"/>
                <w:kern w:val="0"/>
                <w:sz w:val="24"/>
                <w:szCs w:val="24"/>
              </w:rPr>
              <w:t>把不良情绪或价值观传导给学生，引导学生产生负面影响，直接影响教学活动的正常进行或造成恶劣影响</w:t>
            </w:r>
            <w:r>
              <w:rPr>
                <w:rFonts w:ascii="仿宋_GB2312" w:eastAsia="仿宋_GB2312"/>
                <w:kern w:val="0"/>
                <w:sz w:val="24"/>
                <w:szCs w:val="24"/>
              </w:rPr>
              <w:t>。</w:t>
            </w:r>
          </w:p>
        </w:tc>
        <w:tc>
          <w:tcPr>
            <w:tcW w:w="930" w:type="dxa"/>
            <w:vAlign w:val="center"/>
          </w:tcPr>
          <w:p w14:paraId="7211CC37"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111B7111" w14:textId="77777777">
        <w:tc>
          <w:tcPr>
            <w:tcW w:w="846" w:type="dxa"/>
            <w:vAlign w:val="center"/>
          </w:tcPr>
          <w:p w14:paraId="7F91DA75"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w:t>
            </w:r>
          </w:p>
        </w:tc>
        <w:tc>
          <w:tcPr>
            <w:tcW w:w="6520" w:type="dxa"/>
          </w:tcPr>
          <w:p w14:paraId="1976B47D" w14:textId="77777777" w:rsidR="00576688" w:rsidRDefault="005C1071" w:rsidP="006634D4">
            <w:pPr>
              <w:spacing w:line="560" w:lineRule="exact"/>
              <w:rPr>
                <w:rFonts w:ascii="仿宋_GB2312" w:eastAsia="仿宋_GB2312"/>
                <w:kern w:val="0"/>
                <w:sz w:val="24"/>
                <w:szCs w:val="24"/>
              </w:rPr>
            </w:pPr>
            <w:r>
              <w:rPr>
                <w:rFonts w:ascii="仿宋_GB2312" w:eastAsia="仿宋_GB2312"/>
                <w:kern w:val="0"/>
                <w:sz w:val="24"/>
                <w:szCs w:val="24"/>
              </w:rPr>
              <w:t>因教学或教学管理工作失误或玩忽职守，致使学生生命财产等受到严重伤害或造成公共财产等严重损失。</w:t>
            </w:r>
          </w:p>
        </w:tc>
        <w:tc>
          <w:tcPr>
            <w:tcW w:w="930" w:type="dxa"/>
            <w:vAlign w:val="center"/>
          </w:tcPr>
          <w:p w14:paraId="79F6EE28"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7B05A781" w14:textId="77777777">
        <w:tc>
          <w:tcPr>
            <w:tcW w:w="846" w:type="dxa"/>
            <w:vAlign w:val="center"/>
          </w:tcPr>
          <w:p w14:paraId="64CD487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3</w:t>
            </w:r>
          </w:p>
        </w:tc>
        <w:tc>
          <w:tcPr>
            <w:tcW w:w="6520" w:type="dxa"/>
          </w:tcPr>
          <w:p w14:paraId="32617B95" w14:textId="77777777" w:rsidR="00576688" w:rsidRDefault="005C1071" w:rsidP="006634D4">
            <w:pPr>
              <w:spacing w:line="560" w:lineRule="exact"/>
              <w:rPr>
                <w:rFonts w:ascii="仿宋_GB2312" w:eastAsia="仿宋_GB2312"/>
                <w:kern w:val="0"/>
                <w:sz w:val="24"/>
                <w:szCs w:val="24"/>
              </w:rPr>
            </w:pPr>
            <w:r>
              <w:rPr>
                <w:rFonts w:ascii="仿宋_GB2312" w:eastAsia="仿宋_GB2312"/>
                <w:kern w:val="0"/>
                <w:sz w:val="24"/>
                <w:szCs w:val="24"/>
              </w:rPr>
              <w:t>无特殊原因拒不承担教学任务，或无特殊原因</w:t>
            </w:r>
            <w:r>
              <w:rPr>
                <w:rFonts w:ascii="仿宋_GB2312" w:eastAsia="仿宋_GB2312" w:hint="eastAsia"/>
                <w:kern w:val="0"/>
                <w:sz w:val="24"/>
                <w:szCs w:val="24"/>
              </w:rPr>
              <w:t>迟到、</w:t>
            </w:r>
            <w:r>
              <w:rPr>
                <w:rFonts w:ascii="仿宋_GB2312" w:eastAsia="仿宋_GB2312"/>
                <w:kern w:val="0"/>
                <w:sz w:val="24"/>
                <w:szCs w:val="24"/>
              </w:rPr>
              <w:t>擅自停课、中途离岗或缩减授课时间达到两节课及以上，严重影响教学质量或正常教学秩序。</w:t>
            </w:r>
          </w:p>
        </w:tc>
        <w:tc>
          <w:tcPr>
            <w:tcW w:w="930" w:type="dxa"/>
            <w:vAlign w:val="center"/>
          </w:tcPr>
          <w:p w14:paraId="60CEDD1E"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0EC7964E" w14:textId="77777777">
        <w:tc>
          <w:tcPr>
            <w:tcW w:w="846" w:type="dxa"/>
            <w:vAlign w:val="center"/>
          </w:tcPr>
          <w:p w14:paraId="22F7F760"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4</w:t>
            </w:r>
          </w:p>
        </w:tc>
        <w:tc>
          <w:tcPr>
            <w:tcW w:w="6520" w:type="dxa"/>
          </w:tcPr>
          <w:p w14:paraId="1DD9ECED" w14:textId="60C78708"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未认真进行试题审查导致严重后果或负面影响；</w:t>
            </w:r>
            <w:r>
              <w:rPr>
                <w:rFonts w:ascii="仿宋_GB2312" w:eastAsia="仿宋_GB2312"/>
                <w:kern w:val="0"/>
                <w:sz w:val="24"/>
                <w:szCs w:val="24"/>
              </w:rPr>
              <w:t>任课教师和其他有关人员违反考试保密规定，在命题组卷、试卷印制、传送保管</w:t>
            </w:r>
            <w:r w:rsidR="001226DB">
              <w:rPr>
                <w:rFonts w:ascii="仿宋_GB2312" w:eastAsia="仿宋_GB2312" w:hint="eastAsia"/>
                <w:kern w:val="0"/>
                <w:sz w:val="24"/>
                <w:szCs w:val="24"/>
              </w:rPr>
              <w:t>等</w:t>
            </w:r>
            <w:r>
              <w:rPr>
                <w:rFonts w:ascii="仿宋_GB2312" w:eastAsia="仿宋_GB2312"/>
                <w:kern w:val="0"/>
                <w:sz w:val="24"/>
                <w:szCs w:val="24"/>
              </w:rPr>
              <w:t>过程中故意泄露考试内容</w:t>
            </w:r>
            <w:r>
              <w:rPr>
                <w:rFonts w:ascii="仿宋_GB2312" w:eastAsia="仿宋_GB2312" w:hint="eastAsia"/>
                <w:kern w:val="0"/>
                <w:sz w:val="24"/>
                <w:szCs w:val="24"/>
              </w:rPr>
              <w:t>；因工作失误遗失学生试卷，导致无法按时考试或记录学生考试成绩，造成严重后果。</w:t>
            </w:r>
          </w:p>
        </w:tc>
        <w:tc>
          <w:tcPr>
            <w:tcW w:w="930" w:type="dxa"/>
            <w:vAlign w:val="center"/>
          </w:tcPr>
          <w:p w14:paraId="4C630BC6"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79C7D306" w14:textId="77777777">
        <w:tc>
          <w:tcPr>
            <w:tcW w:w="846" w:type="dxa"/>
            <w:vAlign w:val="center"/>
          </w:tcPr>
          <w:p w14:paraId="19DDECFB"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5</w:t>
            </w:r>
          </w:p>
        </w:tc>
        <w:tc>
          <w:tcPr>
            <w:tcW w:w="6520" w:type="dxa"/>
          </w:tcPr>
          <w:p w14:paraId="71D906F6"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监考无故缺席；</w:t>
            </w:r>
            <w:r>
              <w:rPr>
                <w:rFonts w:ascii="仿宋_GB2312" w:eastAsia="仿宋_GB2312"/>
                <w:kern w:val="0"/>
                <w:sz w:val="24"/>
                <w:szCs w:val="24"/>
              </w:rPr>
              <w:t>考试过程中告知学生考题答案，或默许、纵容考生违反考试纪律，</w:t>
            </w:r>
            <w:r>
              <w:rPr>
                <w:rFonts w:ascii="仿宋_GB2312" w:eastAsia="仿宋_GB2312" w:hint="eastAsia"/>
                <w:kern w:val="0"/>
                <w:sz w:val="24"/>
                <w:szCs w:val="24"/>
              </w:rPr>
              <w:t>或</w:t>
            </w:r>
            <w:r>
              <w:rPr>
                <w:rFonts w:ascii="仿宋_GB2312" w:eastAsia="仿宋_GB2312"/>
                <w:kern w:val="0"/>
                <w:sz w:val="24"/>
                <w:szCs w:val="24"/>
              </w:rPr>
              <w:t>协同作弊。</w:t>
            </w:r>
          </w:p>
        </w:tc>
        <w:tc>
          <w:tcPr>
            <w:tcW w:w="930" w:type="dxa"/>
            <w:vAlign w:val="center"/>
          </w:tcPr>
          <w:p w14:paraId="2DED0AE6"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43C12286" w14:textId="77777777">
        <w:tc>
          <w:tcPr>
            <w:tcW w:w="846" w:type="dxa"/>
            <w:vAlign w:val="center"/>
          </w:tcPr>
          <w:p w14:paraId="01F7733C"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6</w:t>
            </w:r>
          </w:p>
        </w:tc>
        <w:tc>
          <w:tcPr>
            <w:tcW w:w="6520" w:type="dxa"/>
          </w:tcPr>
          <w:p w14:paraId="0D0C8790" w14:textId="77777777" w:rsidR="00576688" w:rsidRDefault="005C1071" w:rsidP="006634D4">
            <w:pPr>
              <w:spacing w:line="560" w:lineRule="exact"/>
              <w:rPr>
                <w:rFonts w:ascii="仿宋_GB2312" w:eastAsia="仿宋_GB2312"/>
                <w:kern w:val="0"/>
                <w:sz w:val="24"/>
                <w:szCs w:val="24"/>
              </w:rPr>
            </w:pPr>
            <w:r>
              <w:rPr>
                <w:rFonts w:ascii="仿宋_GB2312" w:eastAsia="仿宋_GB2312"/>
                <w:kern w:val="0"/>
                <w:sz w:val="24"/>
                <w:szCs w:val="24"/>
              </w:rPr>
              <w:t>擅自篡改学生考试成绩，造成严重不良影响</w:t>
            </w:r>
            <w:r>
              <w:rPr>
                <w:rFonts w:ascii="仿宋_GB2312" w:eastAsia="仿宋_GB2312" w:hint="eastAsia"/>
                <w:kern w:val="0"/>
                <w:sz w:val="24"/>
                <w:szCs w:val="24"/>
              </w:rPr>
              <w:t>或严重</w:t>
            </w:r>
            <w:r>
              <w:rPr>
                <w:rFonts w:ascii="仿宋_GB2312" w:eastAsia="仿宋_GB2312"/>
                <w:kern w:val="0"/>
                <w:sz w:val="24"/>
                <w:szCs w:val="24"/>
              </w:rPr>
              <w:t>后果。</w:t>
            </w:r>
          </w:p>
        </w:tc>
        <w:tc>
          <w:tcPr>
            <w:tcW w:w="930" w:type="dxa"/>
            <w:vAlign w:val="center"/>
          </w:tcPr>
          <w:p w14:paraId="34B94CB9"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17FF4709" w14:textId="77777777">
        <w:tc>
          <w:tcPr>
            <w:tcW w:w="846" w:type="dxa"/>
            <w:vAlign w:val="center"/>
          </w:tcPr>
          <w:p w14:paraId="63564AA7"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7</w:t>
            </w:r>
          </w:p>
        </w:tc>
        <w:tc>
          <w:tcPr>
            <w:tcW w:w="6520" w:type="dxa"/>
          </w:tcPr>
          <w:p w14:paraId="007AD445" w14:textId="77777777" w:rsidR="00576688" w:rsidRDefault="005C1071" w:rsidP="006634D4">
            <w:pPr>
              <w:spacing w:line="560" w:lineRule="exact"/>
              <w:rPr>
                <w:rFonts w:ascii="仿宋_GB2312" w:eastAsia="仿宋_GB2312"/>
                <w:kern w:val="0"/>
                <w:sz w:val="24"/>
                <w:szCs w:val="24"/>
              </w:rPr>
            </w:pPr>
            <w:r>
              <w:rPr>
                <w:rFonts w:ascii="仿宋_GB2312" w:eastAsia="仿宋_GB2312"/>
                <w:kern w:val="0"/>
                <w:sz w:val="24"/>
                <w:szCs w:val="24"/>
              </w:rPr>
              <w:t>利用工作之便给学生提供虚假证明、证件等；或因工作失误错发学生毕业、学位证书，未及时纠正，造成严重不良影响。</w:t>
            </w:r>
          </w:p>
        </w:tc>
        <w:tc>
          <w:tcPr>
            <w:tcW w:w="930" w:type="dxa"/>
            <w:vAlign w:val="center"/>
          </w:tcPr>
          <w:p w14:paraId="032E0841"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096C162D" w14:textId="77777777">
        <w:tc>
          <w:tcPr>
            <w:tcW w:w="846" w:type="dxa"/>
            <w:vAlign w:val="center"/>
          </w:tcPr>
          <w:p w14:paraId="3754E3B2"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8</w:t>
            </w:r>
          </w:p>
        </w:tc>
        <w:tc>
          <w:tcPr>
            <w:tcW w:w="6520" w:type="dxa"/>
          </w:tcPr>
          <w:p w14:paraId="4EAFF06D"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教师在教材编写中弄虚作假、抄袭剽窃、侵犯他人知识产权；或编写内容存在严重意识形态问题。</w:t>
            </w:r>
          </w:p>
        </w:tc>
        <w:tc>
          <w:tcPr>
            <w:tcW w:w="930" w:type="dxa"/>
            <w:vAlign w:val="center"/>
          </w:tcPr>
          <w:p w14:paraId="4EA7762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178EC07F" w14:textId="77777777">
        <w:tc>
          <w:tcPr>
            <w:tcW w:w="846" w:type="dxa"/>
            <w:vAlign w:val="center"/>
          </w:tcPr>
          <w:p w14:paraId="129B80AF"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lastRenderedPageBreak/>
              <w:t>9</w:t>
            </w:r>
          </w:p>
        </w:tc>
        <w:tc>
          <w:tcPr>
            <w:tcW w:w="6520" w:type="dxa"/>
          </w:tcPr>
          <w:p w14:paraId="72A48639"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故意损坏教学楼内多媒体设备及其</w:t>
            </w:r>
            <w:proofErr w:type="gramStart"/>
            <w:r>
              <w:rPr>
                <w:rFonts w:ascii="仿宋_GB2312" w:eastAsia="仿宋_GB2312" w:hint="eastAsia"/>
                <w:kern w:val="0"/>
                <w:sz w:val="24"/>
                <w:szCs w:val="24"/>
              </w:rPr>
              <w:t>它教学</w:t>
            </w:r>
            <w:proofErr w:type="gramEnd"/>
            <w:r>
              <w:rPr>
                <w:rFonts w:ascii="仿宋_GB2312" w:eastAsia="仿宋_GB2312" w:hint="eastAsia"/>
                <w:kern w:val="0"/>
                <w:sz w:val="24"/>
                <w:szCs w:val="24"/>
              </w:rPr>
              <w:t>设施造成重大损失。</w:t>
            </w:r>
          </w:p>
        </w:tc>
        <w:tc>
          <w:tcPr>
            <w:tcW w:w="930" w:type="dxa"/>
            <w:vAlign w:val="center"/>
          </w:tcPr>
          <w:p w14:paraId="2CBE31F1"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Ⅰ</w:t>
            </w:r>
          </w:p>
        </w:tc>
      </w:tr>
      <w:tr w:rsidR="00576688" w14:paraId="12BB2127" w14:textId="77777777">
        <w:tc>
          <w:tcPr>
            <w:tcW w:w="846" w:type="dxa"/>
            <w:vAlign w:val="center"/>
          </w:tcPr>
          <w:p w14:paraId="5A7B88B9"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10</w:t>
            </w:r>
          </w:p>
        </w:tc>
        <w:tc>
          <w:tcPr>
            <w:tcW w:w="6520" w:type="dxa"/>
          </w:tcPr>
          <w:p w14:paraId="50391113" w14:textId="77777777" w:rsidR="00576688" w:rsidRDefault="005C1071" w:rsidP="006634D4">
            <w:pPr>
              <w:spacing w:line="560" w:lineRule="exact"/>
              <w:rPr>
                <w:rFonts w:ascii="仿宋_GB2312" w:eastAsia="仿宋_GB2312"/>
                <w:kern w:val="0"/>
                <w:sz w:val="24"/>
                <w:szCs w:val="24"/>
              </w:rPr>
            </w:pPr>
            <w:r>
              <w:rPr>
                <w:rFonts w:ascii="仿宋_GB2312" w:eastAsia="仿宋_GB2312"/>
                <w:kern w:val="0"/>
                <w:sz w:val="24"/>
                <w:szCs w:val="24"/>
              </w:rPr>
              <w:t>未能正确引导学生建立正确的</w:t>
            </w:r>
            <w:r>
              <w:rPr>
                <w:rFonts w:ascii="仿宋_GB2312" w:eastAsia="仿宋_GB2312" w:hint="eastAsia"/>
                <w:kern w:val="0"/>
                <w:sz w:val="24"/>
                <w:szCs w:val="24"/>
              </w:rPr>
              <w:t>世界观、人生观、价值观</w:t>
            </w:r>
            <w:r>
              <w:rPr>
                <w:rFonts w:ascii="仿宋_GB2312" w:eastAsia="仿宋_GB2312"/>
                <w:kern w:val="0"/>
                <w:sz w:val="24"/>
                <w:szCs w:val="24"/>
              </w:rPr>
              <w:t>，对学生专业思想信念产生误导，言谈举止产生不良影响，但未造成严重后果。</w:t>
            </w:r>
          </w:p>
        </w:tc>
        <w:tc>
          <w:tcPr>
            <w:tcW w:w="930" w:type="dxa"/>
            <w:vAlign w:val="center"/>
          </w:tcPr>
          <w:p w14:paraId="3850E703"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246DF9D4" w14:textId="77777777">
        <w:tc>
          <w:tcPr>
            <w:tcW w:w="846" w:type="dxa"/>
            <w:vAlign w:val="center"/>
          </w:tcPr>
          <w:p w14:paraId="2FF39E73"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11</w:t>
            </w:r>
          </w:p>
        </w:tc>
        <w:tc>
          <w:tcPr>
            <w:tcW w:w="6520" w:type="dxa"/>
          </w:tcPr>
          <w:p w14:paraId="30126DFB"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未经批准擅自变更教学日历安排30%及以上，影响教学质量或正常教学秩序。</w:t>
            </w:r>
          </w:p>
        </w:tc>
        <w:tc>
          <w:tcPr>
            <w:tcW w:w="930" w:type="dxa"/>
            <w:vAlign w:val="center"/>
          </w:tcPr>
          <w:p w14:paraId="4E12059B"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0266DE91" w14:textId="77777777">
        <w:tc>
          <w:tcPr>
            <w:tcW w:w="846" w:type="dxa"/>
            <w:vAlign w:val="center"/>
          </w:tcPr>
          <w:p w14:paraId="2A1610C9"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12</w:t>
            </w:r>
          </w:p>
        </w:tc>
        <w:tc>
          <w:tcPr>
            <w:tcW w:w="6520" w:type="dxa"/>
          </w:tcPr>
          <w:p w14:paraId="2B8EAF89" w14:textId="09E9C9D0"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上课无故迟到</w:t>
            </w:r>
            <w:r w:rsidR="00967072">
              <w:rPr>
                <w:rFonts w:ascii="仿宋_GB2312" w:eastAsia="仿宋_GB2312" w:hint="eastAsia"/>
                <w:kern w:val="0"/>
                <w:sz w:val="24"/>
                <w:szCs w:val="24"/>
              </w:rPr>
              <w:t>、离开课堂</w:t>
            </w:r>
            <w:r>
              <w:rPr>
                <w:rFonts w:ascii="仿宋_GB2312" w:eastAsia="仿宋_GB2312" w:hint="eastAsia"/>
                <w:kern w:val="0"/>
                <w:sz w:val="24"/>
                <w:szCs w:val="24"/>
              </w:rPr>
              <w:t>或擅自提早下课20分钟及以上。</w:t>
            </w:r>
          </w:p>
        </w:tc>
        <w:tc>
          <w:tcPr>
            <w:tcW w:w="930" w:type="dxa"/>
            <w:vAlign w:val="center"/>
          </w:tcPr>
          <w:p w14:paraId="1BF0DD4F"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1C5029D3" w14:textId="77777777">
        <w:tc>
          <w:tcPr>
            <w:tcW w:w="846" w:type="dxa"/>
            <w:vAlign w:val="center"/>
          </w:tcPr>
          <w:p w14:paraId="3F75235D"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13</w:t>
            </w:r>
          </w:p>
        </w:tc>
        <w:tc>
          <w:tcPr>
            <w:tcW w:w="6520" w:type="dxa"/>
          </w:tcPr>
          <w:p w14:paraId="0BDA7398"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不按教学大纲要求进行教学活动，学生反映强烈。</w:t>
            </w:r>
          </w:p>
        </w:tc>
        <w:tc>
          <w:tcPr>
            <w:tcW w:w="930" w:type="dxa"/>
            <w:vAlign w:val="center"/>
          </w:tcPr>
          <w:p w14:paraId="5691394D"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5A533945" w14:textId="77777777">
        <w:tc>
          <w:tcPr>
            <w:tcW w:w="846" w:type="dxa"/>
            <w:vAlign w:val="center"/>
          </w:tcPr>
          <w:p w14:paraId="4A6137E1"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14</w:t>
            </w:r>
          </w:p>
        </w:tc>
        <w:tc>
          <w:tcPr>
            <w:tcW w:w="6520" w:type="dxa"/>
          </w:tcPr>
          <w:p w14:paraId="0EA97D5F"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因错误指导或纠正不及时，造成学生人身伤害或财物等损失，但未造成严重后果或不良影响。</w:t>
            </w:r>
          </w:p>
        </w:tc>
        <w:tc>
          <w:tcPr>
            <w:tcW w:w="930" w:type="dxa"/>
            <w:vAlign w:val="center"/>
          </w:tcPr>
          <w:p w14:paraId="173B55B2"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3C09A358" w14:textId="77777777">
        <w:tc>
          <w:tcPr>
            <w:tcW w:w="846" w:type="dxa"/>
            <w:vAlign w:val="center"/>
          </w:tcPr>
          <w:p w14:paraId="45C9015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15</w:t>
            </w:r>
          </w:p>
        </w:tc>
        <w:tc>
          <w:tcPr>
            <w:tcW w:w="6520" w:type="dxa"/>
          </w:tcPr>
          <w:p w14:paraId="4B44D79F"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同一试卷命题或</w:t>
            </w:r>
            <w:proofErr w:type="gramStart"/>
            <w:r>
              <w:rPr>
                <w:rFonts w:ascii="仿宋_GB2312" w:eastAsia="仿宋_GB2312" w:hint="eastAsia"/>
                <w:kern w:val="0"/>
                <w:sz w:val="24"/>
                <w:szCs w:val="24"/>
              </w:rPr>
              <w:t>制卷错误</w:t>
            </w:r>
            <w:proofErr w:type="gramEnd"/>
            <w:r>
              <w:rPr>
                <w:rFonts w:ascii="仿宋_GB2312" w:eastAsia="仿宋_GB2312" w:hint="eastAsia"/>
                <w:kern w:val="0"/>
                <w:sz w:val="24"/>
                <w:szCs w:val="24"/>
              </w:rPr>
              <w:t>三处（含）以上；因试题命题错误严重影响考试进行；同一门课程</w:t>
            </w:r>
            <w:proofErr w:type="gramStart"/>
            <w:r>
              <w:rPr>
                <w:rFonts w:ascii="仿宋_GB2312" w:eastAsia="仿宋_GB2312" w:hint="eastAsia"/>
                <w:kern w:val="0"/>
                <w:sz w:val="24"/>
                <w:szCs w:val="24"/>
              </w:rPr>
              <w:t>命题组卷时</w:t>
            </w:r>
            <w:proofErr w:type="gramEnd"/>
            <w:r>
              <w:rPr>
                <w:rFonts w:ascii="仿宋_GB2312" w:eastAsia="仿宋_GB2312" w:hint="eastAsia"/>
                <w:kern w:val="0"/>
                <w:sz w:val="24"/>
                <w:szCs w:val="24"/>
              </w:rPr>
              <w:t>，近三年试题或A、B卷重复率超过30%；</w:t>
            </w:r>
            <w:proofErr w:type="gramStart"/>
            <w:r>
              <w:rPr>
                <w:rFonts w:ascii="仿宋_GB2312" w:eastAsia="仿宋_GB2312" w:hint="eastAsia"/>
                <w:kern w:val="0"/>
                <w:sz w:val="24"/>
                <w:szCs w:val="24"/>
              </w:rPr>
              <w:t>组卷或</w:t>
            </w:r>
            <w:proofErr w:type="gramEnd"/>
            <w:r>
              <w:rPr>
                <w:rFonts w:ascii="仿宋_GB2312" w:eastAsia="仿宋_GB2312" w:hint="eastAsia"/>
                <w:kern w:val="0"/>
                <w:sz w:val="24"/>
                <w:szCs w:val="24"/>
              </w:rPr>
              <w:t>印制试卷不及时，影响考试如期进行；命题组卷、试卷印制、传送、保管过程中发生泄密。</w:t>
            </w:r>
          </w:p>
        </w:tc>
        <w:tc>
          <w:tcPr>
            <w:tcW w:w="930" w:type="dxa"/>
            <w:vAlign w:val="center"/>
          </w:tcPr>
          <w:p w14:paraId="2B10BC0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7EC6DB4A" w14:textId="77777777">
        <w:tc>
          <w:tcPr>
            <w:tcW w:w="846" w:type="dxa"/>
            <w:vAlign w:val="center"/>
          </w:tcPr>
          <w:p w14:paraId="58CC4228"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16</w:t>
            </w:r>
          </w:p>
        </w:tc>
        <w:tc>
          <w:tcPr>
            <w:tcW w:w="6520" w:type="dxa"/>
          </w:tcPr>
          <w:p w14:paraId="2F12D48B"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未经批准，擅自调整考试时间、地点，或调整后未及时通知到学生，造成严重后果。</w:t>
            </w:r>
          </w:p>
        </w:tc>
        <w:tc>
          <w:tcPr>
            <w:tcW w:w="930" w:type="dxa"/>
            <w:vAlign w:val="center"/>
          </w:tcPr>
          <w:p w14:paraId="0070B470"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44EDA50E" w14:textId="77777777">
        <w:tc>
          <w:tcPr>
            <w:tcW w:w="846" w:type="dxa"/>
            <w:vAlign w:val="center"/>
          </w:tcPr>
          <w:p w14:paraId="2DD7A557"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17</w:t>
            </w:r>
          </w:p>
        </w:tc>
        <w:tc>
          <w:tcPr>
            <w:tcW w:w="6520" w:type="dxa"/>
          </w:tcPr>
          <w:p w14:paraId="44EEB892"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监考迟到（在开考后才到考场）；因监考不认真而导致考场秩序混乱，发生影响较为恶劣的作弊行为；发现作弊故意隐瞒不报。</w:t>
            </w:r>
          </w:p>
        </w:tc>
        <w:tc>
          <w:tcPr>
            <w:tcW w:w="930" w:type="dxa"/>
            <w:vAlign w:val="center"/>
          </w:tcPr>
          <w:p w14:paraId="152B9B33"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50D80DCA" w14:textId="77777777">
        <w:tc>
          <w:tcPr>
            <w:tcW w:w="846" w:type="dxa"/>
            <w:vAlign w:val="center"/>
          </w:tcPr>
          <w:p w14:paraId="6BE1E665"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18</w:t>
            </w:r>
          </w:p>
        </w:tc>
        <w:tc>
          <w:tcPr>
            <w:tcW w:w="6520" w:type="dxa"/>
          </w:tcPr>
          <w:p w14:paraId="5450A880" w14:textId="2EA5B104"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批阅或录入学生成绩错误，考试成绩发布后，更</w:t>
            </w:r>
            <w:r w:rsidR="00390775">
              <w:rPr>
                <w:rFonts w:ascii="仿宋_GB2312" w:eastAsia="仿宋_GB2312" w:hint="eastAsia"/>
                <w:kern w:val="0"/>
                <w:sz w:val="24"/>
                <w:szCs w:val="24"/>
              </w:rPr>
              <w:t>正</w:t>
            </w:r>
            <w:r>
              <w:rPr>
                <w:rFonts w:ascii="仿宋_GB2312" w:eastAsia="仿宋_GB2312" w:hint="eastAsia"/>
                <w:kern w:val="0"/>
                <w:sz w:val="24"/>
                <w:szCs w:val="24"/>
              </w:rPr>
              <w:t>学生成绩 6 名（含）以上。</w:t>
            </w:r>
          </w:p>
        </w:tc>
        <w:tc>
          <w:tcPr>
            <w:tcW w:w="930" w:type="dxa"/>
            <w:vAlign w:val="center"/>
          </w:tcPr>
          <w:p w14:paraId="355D216C"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Ⅱ</w:t>
            </w:r>
          </w:p>
        </w:tc>
      </w:tr>
      <w:tr w:rsidR="00576688" w14:paraId="49B99037" w14:textId="77777777">
        <w:tc>
          <w:tcPr>
            <w:tcW w:w="846" w:type="dxa"/>
            <w:vAlign w:val="center"/>
          </w:tcPr>
          <w:p w14:paraId="0B95EB42"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19</w:t>
            </w:r>
          </w:p>
        </w:tc>
        <w:tc>
          <w:tcPr>
            <w:tcW w:w="6520" w:type="dxa"/>
          </w:tcPr>
          <w:p w14:paraId="116EF389"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未经批准擅自变更教学日历安排30%以下，影响教学质量或正</w:t>
            </w:r>
            <w:r>
              <w:rPr>
                <w:rFonts w:ascii="仿宋_GB2312" w:eastAsia="仿宋_GB2312" w:hint="eastAsia"/>
                <w:kern w:val="0"/>
                <w:sz w:val="24"/>
                <w:szCs w:val="24"/>
              </w:rPr>
              <w:lastRenderedPageBreak/>
              <w:t>常教学秩序。</w:t>
            </w:r>
          </w:p>
        </w:tc>
        <w:tc>
          <w:tcPr>
            <w:tcW w:w="930" w:type="dxa"/>
            <w:vAlign w:val="center"/>
          </w:tcPr>
          <w:p w14:paraId="688176DB"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lastRenderedPageBreak/>
              <w:t>Ⅲ</w:t>
            </w:r>
          </w:p>
        </w:tc>
      </w:tr>
      <w:tr w:rsidR="00576688" w14:paraId="4202138D" w14:textId="77777777">
        <w:tc>
          <w:tcPr>
            <w:tcW w:w="846" w:type="dxa"/>
            <w:vAlign w:val="center"/>
          </w:tcPr>
          <w:p w14:paraId="6EDE73F5"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20</w:t>
            </w:r>
          </w:p>
        </w:tc>
        <w:tc>
          <w:tcPr>
            <w:tcW w:w="6520" w:type="dxa"/>
          </w:tcPr>
          <w:p w14:paraId="67136002"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未按教学管理规定安排不符合要求的任课教师承担教学任务，严重影响教学效果。</w:t>
            </w:r>
          </w:p>
        </w:tc>
        <w:tc>
          <w:tcPr>
            <w:tcW w:w="930" w:type="dxa"/>
            <w:vAlign w:val="center"/>
          </w:tcPr>
          <w:p w14:paraId="6D571D0B"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25BC8D95" w14:textId="77777777">
        <w:tc>
          <w:tcPr>
            <w:tcW w:w="846" w:type="dxa"/>
            <w:vAlign w:val="center"/>
          </w:tcPr>
          <w:p w14:paraId="64B4D912"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21</w:t>
            </w:r>
          </w:p>
        </w:tc>
        <w:tc>
          <w:tcPr>
            <w:tcW w:w="6520" w:type="dxa"/>
          </w:tcPr>
          <w:p w14:paraId="08F86102" w14:textId="13036DC1"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未经规定程序审批私自请人代课、擅自调停课</w:t>
            </w:r>
            <w:r w:rsidR="00074214">
              <w:rPr>
                <w:rFonts w:ascii="仿宋_GB2312" w:eastAsia="仿宋_GB2312" w:hint="eastAsia"/>
                <w:kern w:val="0"/>
                <w:sz w:val="24"/>
                <w:szCs w:val="24"/>
              </w:rPr>
              <w:t>或</w:t>
            </w:r>
            <w:proofErr w:type="gramStart"/>
            <w:r w:rsidR="00074214">
              <w:rPr>
                <w:rFonts w:ascii="仿宋_GB2312" w:eastAsia="仿宋_GB2312" w:hint="eastAsia"/>
                <w:kern w:val="0"/>
                <w:sz w:val="24"/>
                <w:szCs w:val="24"/>
              </w:rPr>
              <w:t>改为线</w:t>
            </w:r>
            <w:proofErr w:type="gramEnd"/>
            <w:r w:rsidR="00074214">
              <w:rPr>
                <w:rFonts w:ascii="仿宋_GB2312" w:eastAsia="仿宋_GB2312" w:hint="eastAsia"/>
                <w:kern w:val="0"/>
                <w:sz w:val="24"/>
                <w:szCs w:val="24"/>
              </w:rPr>
              <w:t>上授课</w:t>
            </w:r>
            <w:r>
              <w:rPr>
                <w:rFonts w:ascii="仿宋_GB2312" w:eastAsia="仿宋_GB2312" w:hint="eastAsia"/>
                <w:kern w:val="0"/>
                <w:sz w:val="24"/>
                <w:szCs w:val="24"/>
              </w:rPr>
              <w:t>；随意</w:t>
            </w:r>
            <w:r w:rsidR="00074214">
              <w:rPr>
                <w:rFonts w:ascii="仿宋_GB2312" w:eastAsia="仿宋_GB2312" w:hint="eastAsia"/>
                <w:kern w:val="0"/>
                <w:sz w:val="24"/>
                <w:szCs w:val="24"/>
              </w:rPr>
              <w:t>合班授课或</w:t>
            </w:r>
            <w:r>
              <w:rPr>
                <w:rFonts w:ascii="仿宋_GB2312" w:eastAsia="仿宋_GB2312" w:hint="eastAsia"/>
                <w:kern w:val="0"/>
                <w:sz w:val="24"/>
                <w:szCs w:val="24"/>
              </w:rPr>
              <w:t>变更上课时间和地点，不按教学日历及课表上课；上课无故迟到</w:t>
            </w:r>
            <w:r w:rsidR="00B879CD">
              <w:rPr>
                <w:rFonts w:ascii="仿宋_GB2312" w:eastAsia="仿宋_GB2312" w:hint="eastAsia"/>
                <w:kern w:val="0"/>
                <w:sz w:val="24"/>
                <w:szCs w:val="24"/>
              </w:rPr>
              <w:t>、离开课堂</w:t>
            </w:r>
            <w:r>
              <w:rPr>
                <w:rFonts w:ascii="仿宋_GB2312" w:eastAsia="仿宋_GB2312" w:hint="eastAsia"/>
                <w:kern w:val="0"/>
                <w:sz w:val="24"/>
                <w:szCs w:val="24"/>
              </w:rPr>
              <w:t>或早退20分钟以下；实验实</w:t>
            </w:r>
            <w:proofErr w:type="gramStart"/>
            <w:r>
              <w:rPr>
                <w:rFonts w:ascii="仿宋_GB2312" w:eastAsia="仿宋_GB2312" w:hint="eastAsia"/>
                <w:kern w:val="0"/>
                <w:sz w:val="24"/>
                <w:szCs w:val="24"/>
              </w:rPr>
              <w:t>训教学</w:t>
            </w:r>
            <w:proofErr w:type="gramEnd"/>
            <w:r>
              <w:rPr>
                <w:rFonts w:ascii="仿宋_GB2312" w:eastAsia="仿宋_GB2312" w:hint="eastAsia"/>
                <w:kern w:val="0"/>
                <w:sz w:val="24"/>
                <w:szCs w:val="24"/>
              </w:rPr>
              <w:t>无故离开实验室而疏于实验实训指导；教学过程中无特殊情况随意使用手机等通讯工具从事与教学无关的活动</w:t>
            </w:r>
            <w:r w:rsidR="00027284">
              <w:rPr>
                <w:rFonts w:ascii="仿宋_GB2312" w:eastAsia="仿宋_GB2312" w:hint="eastAsia"/>
                <w:kern w:val="0"/>
                <w:sz w:val="24"/>
                <w:szCs w:val="24"/>
              </w:rPr>
              <w:t>；</w:t>
            </w:r>
            <w:r w:rsidR="00027284" w:rsidRPr="00027284">
              <w:rPr>
                <w:rFonts w:ascii="仿宋_GB2312" w:eastAsia="仿宋_GB2312" w:hint="eastAsia"/>
                <w:kern w:val="0"/>
                <w:sz w:val="24"/>
                <w:szCs w:val="24"/>
              </w:rPr>
              <w:t>无正当理由，以播放视频为主要教学手段</w:t>
            </w:r>
            <w:r w:rsidR="00027284">
              <w:rPr>
                <w:rFonts w:ascii="仿宋_GB2312" w:eastAsia="仿宋_GB2312" w:hint="eastAsia"/>
                <w:kern w:val="0"/>
                <w:sz w:val="24"/>
                <w:szCs w:val="24"/>
              </w:rPr>
              <w:t>或</w:t>
            </w:r>
            <w:r w:rsidR="00027284" w:rsidRPr="00027284">
              <w:rPr>
                <w:rFonts w:ascii="仿宋_GB2312" w:eastAsia="仿宋_GB2312" w:hint="eastAsia"/>
                <w:kern w:val="0"/>
                <w:sz w:val="24"/>
                <w:szCs w:val="24"/>
              </w:rPr>
              <w:t>播放与教学内容无关的视频，影响教学秩序和教学效果</w:t>
            </w:r>
            <w:r>
              <w:rPr>
                <w:rFonts w:ascii="仿宋_GB2312" w:eastAsia="仿宋_GB2312" w:hint="eastAsia"/>
                <w:kern w:val="0"/>
                <w:sz w:val="24"/>
                <w:szCs w:val="24"/>
              </w:rPr>
              <w:t>。</w:t>
            </w:r>
          </w:p>
        </w:tc>
        <w:tc>
          <w:tcPr>
            <w:tcW w:w="930" w:type="dxa"/>
            <w:vAlign w:val="center"/>
          </w:tcPr>
          <w:p w14:paraId="3BAE388F"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573099F2" w14:textId="77777777">
        <w:tc>
          <w:tcPr>
            <w:tcW w:w="846" w:type="dxa"/>
            <w:vAlign w:val="center"/>
          </w:tcPr>
          <w:p w14:paraId="4D90597B"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22</w:t>
            </w:r>
          </w:p>
        </w:tc>
        <w:tc>
          <w:tcPr>
            <w:tcW w:w="6520" w:type="dxa"/>
          </w:tcPr>
          <w:p w14:paraId="35C5A10C"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教学大纲、教学设计、讲稿教案、教学过程记录等教学文件未能针对授课专业课程教学要求及时更新完善；或教学文件不齐全。</w:t>
            </w:r>
          </w:p>
        </w:tc>
        <w:tc>
          <w:tcPr>
            <w:tcW w:w="930" w:type="dxa"/>
            <w:vAlign w:val="center"/>
          </w:tcPr>
          <w:p w14:paraId="79C00945"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338F5155" w14:textId="77777777">
        <w:tc>
          <w:tcPr>
            <w:tcW w:w="846" w:type="dxa"/>
            <w:vAlign w:val="center"/>
          </w:tcPr>
          <w:p w14:paraId="7E8EB8BE"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23</w:t>
            </w:r>
          </w:p>
        </w:tc>
        <w:tc>
          <w:tcPr>
            <w:tcW w:w="6520" w:type="dxa"/>
          </w:tcPr>
          <w:p w14:paraId="44525D70"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实（见）</w:t>
            </w:r>
            <w:proofErr w:type="gramStart"/>
            <w:r>
              <w:rPr>
                <w:rFonts w:ascii="仿宋_GB2312" w:eastAsia="仿宋_GB2312" w:hint="eastAsia"/>
                <w:kern w:val="0"/>
                <w:sz w:val="24"/>
                <w:szCs w:val="24"/>
              </w:rPr>
              <w:t>习带教</w:t>
            </w:r>
            <w:proofErr w:type="gramEnd"/>
            <w:r>
              <w:rPr>
                <w:rFonts w:ascii="仿宋_GB2312" w:eastAsia="仿宋_GB2312" w:hint="eastAsia"/>
                <w:kern w:val="0"/>
                <w:sz w:val="24"/>
                <w:szCs w:val="24"/>
              </w:rPr>
              <w:t>不按大纲执行导致学生无法完成实（见）要求；毕业论文（设计）指导不按规定做好开题、中期检查工作等过程性管理，导致学生无法按时完成毕业论文（设计）；指导的毕业论文（设计）在上级有关部门抽检中被认定存在问题或不合格。</w:t>
            </w:r>
          </w:p>
        </w:tc>
        <w:tc>
          <w:tcPr>
            <w:tcW w:w="930" w:type="dxa"/>
            <w:vAlign w:val="center"/>
          </w:tcPr>
          <w:p w14:paraId="26D77AD0"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1400F5FA" w14:textId="77777777">
        <w:tc>
          <w:tcPr>
            <w:tcW w:w="846" w:type="dxa"/>
            <w:vAlign w:val="center"/>
          </w:tcPr>
          <w:p w14:paraId="1C300691"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24</w:t>
            </w:r>
          </w:p>
        </w:tc>
        <w:tc>
          <w:tcPr>
            <w:tcW w:w="6520" w:type="dxa"/>
          </w:tcPr>
          <w:p w14:paraId="7978B699" w14:textId="0E55D03A"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形成性评价记录不完整，平时成绩登记不规范，影响学生课程学习成绩的客观公正评价；擅自安排学生监考或阅卷；批阅或录入学生成绩错误，考试成绩发布后，更</w:t>
            </w:r>
            <w:r w:rsidR="00F42588">
              <w:rPr>
                <w:rFonts w:ascii="仿宋_GB2312" w:eastAsia="仿宋_GB2312" w:hint="eastAsia"/>
                <w:kern w:val="0"/>
                <w:sz w:val="24"/>
                <w:szCs w:val="24"/>
              </w:rPr>
              <w:t>正</w:t>
            </w:r>
            <w:r>
              <w:rPr>
                <w:rFonts w:ascii="仿宋_GB2312" w:eastAsia="仿宋_GB2312" w:hint="eastAsia"/>
                <w:kern w:val="0"/>
                <w:sz w:val="24"/>
                <w:szCs w:val="24"/>
              </w:rPr>
              <w:t>学生成绩3-5 名。</w:t>
            </w:r>
          </w:p>
        </w:tc>
        <w:tc>
          <w:tcPr>
            <w:tcW w:w="930" w:type="dxa"/>
            <w:vAlign w:val="center"/>
          </w:tcPr>
          <w:p w14:paraId="27020831"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79FAC5F1" w14:textId="77777777">
        <w:tc>
          <w:tcPr>
            <w:tcW w:w="846" w:type="dxa"/>
            <w:vAlign w:val="center"/>
          </w:tcPr>
          <w:p w14:paraId="03E937D0"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25</w:t>
            </w:r>
          </w:p>
        </w:tc>
        <w:tc>
          <w:tcPr>
            <w:tcW w:w="6520" w:type="dxa"/>
          </w:tcPr>
          <w:p w14:paraId="250EDEB0"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未经批准，擅自调整考试时间、地点，或调整后未及时通知到</w:t>
            </w:r>
            <w:r>
              <w:rPr>
                <w:rFonts w:ascii="仿宋_GB2312" w:eastAsia="仿宋_GB2312" w:hint="eastAsia"/>
                <w:kern w:val="0"/>
                <w:sz w:val="24"/>
                <w:szCs w:val="24"/>
              </w:rPr>
              <w:lastRenderedPageBreak/>
              <w:t>学生，造成不良后果。</w:t>
            </w:r>
          </w:p>
        </w:tc>
        <w:tc>
          <w:tcPr>
            <w:tcW w:w="930" w:type="dxa"/>
            <w:vAlign w:val="center"/>
          </w:tcPr>
          <w:p w14:paraId="4681BB49"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lastRenderedPageBreak/>
              <w:t>Ⅲ</w:t>
            </w:r>
          </w:p>
        </w:tc>
      </w:tr>
      <w:tr w:rsidR="00576688" w14:paraId="4633D094" w14:textId="77777777">
        <w:tc>
          <w:tcPr>
            <w:tcW w:w="846" w:type="dxa"/>
            <w:vAlign w:val="center"/>
          </w:tcPr>
          <w:p w14:paraId="2488BA5E"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26</w:t>
            </w:r>
          </w:p>
        </w:tc>
        <w:tc>
          <w:tcPr>
            <w:tcW w:w="6520" w:type="dxa"/>
          </w:tcPr>
          <w:p w14:paraId="2C627FE4" w14:textId="62983E36"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未经批准，正常课程考试结束后一周之内、</w:t>
            </w:r>
            <w:proofErr w:type="gramStart"/>
            <w:r>
              <w:rPr>
                <w:rFonts w:ascii="仿宋_GB2312" w:eastAsia="仿宋_GB2312" w:hint="eastAsia"/>
                <w:kern w:val="0"/>
                <w:sz w:val="24"/>
                <w:szCs w:val="24"/>
              </w:rPr>
              <w:t>补缓考</w:t>
            </w:r>
            <w:proofErr w:type="gramEnd"/>
            <w:r>
              <w:rPr>
                <w:rFonts w:ascii="仿宋_GB2312" w:eastAsia="仿宋_GB2312" w:hint="eastAsia"/>
                <w:kern w:val="0"/>
                <w:sz w:val="24"/>
                <w:szCs w:val="24"/>
              </w:rPr>
              <w:t>考试结束后3天内未能按时报送成绩，影响学生补考、重修选课</w:t>
            </w:r>
            <w:r w:rsidR="00B879CD">
              <w:rPr>
                <w:rFonts w:ascii="仿宋_GB2312" w:eastAsia="仿宋_GB2312" w:hint="eastAsia"/>
                <w:kern w:val="0"/>
                <w:sz w:val="24"/>
                <w:szCs w:val="24"/>
              </w:rPr>
              <w:t>、</w:t>
            </w:r>
            <w:proofErr w:type="gramStart"/>
            <w:r w:rsidR="00B879CD">
              <w:rPr>
                <w:rFonts w:ascii="仿宋_GB2312" w:eastAsia="仿宋_GB2312" w:hint="eastAsia"/>
                <w:kern w:val="0"/>
                <w:sz w:val="24"/>
                <w:szCs w:val="24"/>
              </w:rPr>
              <w:t>推免等</w:t>
            </w:r>
            <w:proofErr w:type="gramEnd"/>
            <w:r w:rsidR="00B879CD">
              <w:rPr>
                <w:rFonts w:ascii="仿宋_GB2312" w:eastAsia="仿宋_GB2312" w:hint="eastAsia"/>
                <w:kern w:val="0"/>
                <w:sz w:val="24"/>
                <w:szCs w:val="24"/>
              </w:rPr>
              <w:t>后续工作</w:t>
            </w:r>
            <w:r>
              <w:rPr>
                <w:rFonts w:ascii="仿宋_GB2312" w:eastAsia="仿宋_GB2312" w:hint="eastAsia"/>
                <w:kern w:val="0"/>
                <w:sz w:val="24"/>
                <w:szCs w:val="24"/>
              </w:rPr>
              <w:t>。</w:t>
            </w:r>
          </w:p>
        </w:tc>
        <w:tc>
          <w:tcPr>
            <w:tcW w:w="930" w:type="dxa"/>
            <w:vAlign w:val="center"/>
          </w:tcPr>
          <w:p w14:paraId="59D11C3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393B45A1" w14:textId="77777777">
        <w:tc>
          <w:tcPr>
            <w:tcW w:w="846" w:type="dxa"/>
            <w:vAlign w:val="center"/>
          </w:tcPr>
          <w:p w14:paraId="4CD5A7DD"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27</w:t>
            </w:r>
          </w:p>
        </w:tc>
        <w:tc>
          <w:tcPr>
            <w:tcW w:w="6520" w:type="dxa"/>
          </w:tcPr>
          <w:p w14:paraId="3B95AAEB"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监考老师未在考试前 20 分钟（含 20 分钟）到达考场；因监考不认真而导致单个考场出现3起（含）以上作弊行为。</w:t>
            </w:r>
          </w:p>
        </w:tc>
        <w:tc>
          <w:tcPr>
            <w:tcW w:w="930" w:type="dxa"/>
            <w:vAlign w:val="center"/>
          </w:tcPr>
          <w:p w14:paraId="77CAC6D8"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555456A3" w14:textId="77777777">
        <w:tc>
          <w:tcPr>
            <w:tcW w:w="846" w:type="dxa"/>
            <w:vAlign w:val="center"/>
          </w:tcPr>
          <w:p w14:paraId="31EB006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28</w:t>
            </w:r>
          </w:p>
        </w:tc>
        <w:tc>
          <w:tcPr>
            <w:tcW w:w="6520" w:type="dxa"/>
          </w:tcPr>
          <w:p w14:paraId="1F7ABA12" w14:textId="242C61D9"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人才培养方案系统录入或维护工作不及时或发生错误，影响教学任务下达</w:t>
            </w:r>
            <w:r w:rsidR="00544132">
              <w:rPr>
                <w:rFonts w:ascii="仿宋_GB2312" w:eastAsia="仿宋_GB2312" w:hint="eastAsia"/>
                <w:kern w:val="0"/>
                <w:sz w:val="24"/>
                <w:szCs w:val="24"/>
              </w:rPr>
              <w:t>或导致</w:t>
            </w:r>
            <w:r w:rsidR="00A76C55">
              <w:rPr>
                <w:rFonts w:ascii="仿宋_GB2312" w:eastAsia="仿宋_GB2312" w:hint="eastAsia"/>
                <w:kern w:val="0"/>
                <w:sz w:val="24"/>
                <w:szCs w:val="24"/>
              </w:rPr>
              <w:t>其</w:t>
            </w:r>
            <w:r w:rsidR="0058795C">
              <w:rPr>
                <w:rFonts w:ascii="仿宋_GB2312" w:eastAsia="仿宋_GB2312" w:hint="eastAsia"/>
                <w:kern w:val="0"/>
                <w:sz w:val="24"/>
                <w:szCs w:val="24"/>
              </w:rPr>
              <w:t>他</w:t>
            </w:r>
            <w:r w:rsidR="00544132">
              <w:rPr>
                <w:rFonts w:ascii="仿宋_GB2312" w:eastAsia="仿宋_GB2312" w:hint="eastAsia"/>
                <w:kern w:val="0"/>
                <w:sz w:val="24"/>
                <w:szCs w:val="24"/>
              </w:rPr>
              <w:t>不良后果</w:t>
            </w:r>
            <w:r>
              <w:rPr>
                <w:rFonts w:ascii="仿宋_GB2312" w:eastAsia="仿宋_GB2312" w:hint="eastAsia"/>
                <w:kern w:val="0"/>
                <w:sz w:val="24"/>
                <w:szCs w:val="24"/>
              </w:rPr>
              <w:t>。</w:t>
            </w:r>
          </w:p>
        </w:tc>
        <w:tc>
          <w:tcPr>
            <w:tcW w:w="930" w:type="dxa"/>
            <w:vAlign w:val="center"/>
          </w:tcPr>
          <w:p w14:paraId="424111CA"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49C66899" w14:textId="77777777">
        <w:tc>
          <w:tcPr>
            <w:tcW w:w="846" w:type="dxa"/>
            <w:vAlign w:val="center"/>
          </w:tcPr>
          <w:p w14:paraId="1F8C8668"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29</w:t>
            </w:r>
          </w:p>
        </w:tc>
        <w:tc>
          <w:tcPr>
            <w:tcW w:w="6520" w:type="dxa"/>
          </w:tcPr>
          <w:p w14:paraId="6D0CF96D"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因工作失误，未能及时保障教学场所或物资（包括教材、教学设备、教学用车、实验耗材、水电气供应等）而影响正常教学开展。</w:t>
            </w:r>
          </w:p>
        </w:tc>
        <w:tc>
          <w:tcPr>
            <w:tcW w:w="930" w:type="dxa"/>
            <w:vAlign w:val="center"/>
          </w:tcPr>
          <w:p w14:paraId="25C9CCE6"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r w:rsidR="00576688" w14:paraId="6041698A" w14:textId="77777777">
        <w:tc>
          <w:tcPr>
            <w:tcW w:w="846" w:type="dxa"/>
            <w:vAlign w:val="center"/>
          </w:tcPr>
          <w:p w14:paraId="5BA795A4"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30</w:t>
            </w:r>
          </w:p>
        </w:tc>
        <w:tc>
          <w:tcPr>
            <w:tcW w:w="6520" w:type="dxa"/>
          </w:tcPr>
          <w:p w14:paraId="4724892C" w14:textId="77777777" w:rsidR="00576688" w:rsidRDefault="005C1071" w:rsidP="006634D4">
            <w:pPr>
              <w:spacing w:line="560" w:lineRule="exact"/>
              <w:rPr>
                <w:rFonts w:ascii="仿宋_GB2312" w:eastAsia="仿宋_GB2312"/>
                <w:kern w:val="0"/>
                <w:sz w:val="24"/>
                <w:szCs w:val="24"/>
              </w:rPr>
            </w:pPr>
            <w:r>
              <w:rPr>
                <w:rFonts w:ascii="仿宋_GB2312" w:eastAsia="仿宋_GB2312" w:hint="eastAsia"/>
                <w:kern w:val="0"/>
                <w:sz w:val="24"/>
                <w:szCs w:val="24"/>
              </w:rPr>
              <w:t>未按教学管理规定，出现的课堂及实践教学、考试与成绩管理、教学管理或教学服务保障中的其他一般违规行为</w:t>
            </w:r>
            <w:r>
              <w:rPr>
                <w:rFonts w:ascii="仿宋_GB2312" w:eastAsia="仿宋_GB2312"/>
                <w:kern w:val="0"/>
                <w:sz w:val="24"/>
                <w:szCs w:val="24"/>
              </w:rPr>
              <w:t>。</w:t>
            </w:r>
          </w:p>
        </w:tc>
        <w:tc>
          <w:tcPr>
            <w:tcW w:w="930" w:type="dxa"/>
            <w:vAlign w:val="center"/>
          </w:tcPr>
          <w:p w14:paraId="5FAF3998" w14:textId="77777777" w:rsidR="00576688" w:rsidRDefault="005C1071" w:rsidP="006634D4">
            <w:pPr>
              <w:spacing w:line="560" w:lineRule="exact"/>
              <w:jc w:val="center"/>
              <w:rPr>
                <w:rFonts w:ascii="仿宋_GB2312" w:eastAsia="仿宋_GB2312"/>
                <w:kern w:val="0"/>
                <w:sz w:val="24"/>
                <w:szCs w:val="24"/>
              </w:rPr>
            </w:pPr>
            <w:r>
              <w:rPr>
                <w:rFonts w:ascii="仿宋_GB2312" w:eastAsia="仿宋_GB2312" w:hint="eastAsia"/>
                <w:kern w:val="0"/>
                <w:sz w:val="24"/>
                <w:szCs w:val="24"/>
              </w:rPr>
              <w:t>Ⅲ</w:t>
            </w:r>
          </w:p>
        </w:tc>
      </w:tr>
    </w:tbl>
    <w:p w14:paraId="487AAD7F" w14:textId="77777777" w:rsidR="00576688" w:rsidRDefault="00576688" w:rsidP="006634D4">
      <w:pPr>
        <w:spacing w:line="560" w:lineRule="exact"/>
        <w:rPr>
          <w:rFonts w:ascii="仿宋_GB2312" w:eastAsia="仿宋_GB2312"/>
          <w:sz w:val="32"/>
          <w:szCs w:val="32"/>
        </w:rPr>
      </w:pPr>
    </w:p>
    <w:p w14:paraId="61DFD582" w14:textId="77777777" w:rsidR="00576688" w:rsidRDefault="005C1071" w:rsidP="006634D4">
      <w:pPr>
        <w:widowControl/>
        <w:spacing w:line="560" w:lineRule="exact"/>
        <w:jc w:val="left"/>
      </w:pPr>
      <w:r>
        <w:br w:type="page"/>
      </w:r>
    </w:p>
    <w:p w14:paraId="5CE30B5B" w14:textId="77777777" w:rsidR="00576688" w:rsidRDefault="005C1071" w:rsidP="006634D4">
      <w:pPr>
        <w:spacing w:line="560" w:lineRule="exact"/>
        <w:jc w:val="center"/>
        <w:rPr>
          <w:rFonts w:ascii="仿宋" w:eastAsia="仿宋" w:hAnsi="仿宋"/>
          <w:b/>
          <w:sz w:val="36"/>
          <w:szCs w:val="36"/>
        </w:rPr>
      </w:pPr>
      <w:r>
        <w:rPr>
          <w:rFonts w:ascii="仿宋" w:eastAsia="仿宋" w:hAnsi="仿宋" w:hint="eastAsia"/>
          <w:b/>
          <w:sz w:val="36"/>
          <w:szCs w:val="36"/>
        </w:rPr>
        <w:lastRenderedPageBreak/>
        <w:t>南京中医药大学教学事故认定处理表</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490"/>
        <w:gridCol w:w="1480"/>
        <w:gridCol w:w="4488"/>
      </w:tblGrid>
      <w:tr w:rsidR="00576688" w14:paraId="3E8C61AD" w14:textId="77777777">
        <w:trPr>
          <w:cantSplit/>
          <w:trHeight w:val="506"/>
          <w:jc w:val="center"/>
        </w:trPr>
        <w:tc>
          <w:tcPr>
            <w:tcW w:w="1759" w:type="dxa"/>
            <w:tcBorders>
              <w:right w:val="single" w:sz="4" w:space="0" w:color="auto"/>
            </w:tcBorders>
            <w:vAlign w:val="center"/>
          </w:tcPr>
          <w:p w14:paraId="0D3788F0"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责任人</w:t>
            </w:r>
          </w:p>
        </w:tc>
        <w:tc>
          <w:tcPr>
            <w:tcW w:w="1490" w:type="dxa"/>
            <w:tcBorders>
              <w:right w:val="single" w:sz="4" w:space="0" w:color="auto"/>
            </w:tcBorders>
            <w:vAlign w:val="center"/>
          </w:tcPr>
          <w:p w14:paraId="268D21BA" w14:textId="77777777" w:rsidR="00576688" w:rsidRDefault="00576688" w:rsidP="006634D4">
            <w:pPr>
              <w:spacing w:line="560" w:lineRule="exact"/>
              <w:rPr>
                <w:rFonts w:ascii="仿宋" w:eastAsia="仿宋" w:hAnsi="仿宋"/>
                <w:sz w:val="28"/>
                <w:szCs w:val="32"/>
              </w:rPr>
            </w:pPr>
          </w:p>
        </w:tc>
        <w:tc>
          <w:tcPr>
            <w:tcW w:w="1480" w:type="dxa"/>
            <w:tcBorders>
              <w:right w:val="single" w:sz="4" w:space="0" w:color="auto"/>
            </w:tcBorders>
            <w:vAlign w:val="center"/>
          </w:tcPr>
          <w:p w14:paraId="0F539B70"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所属单位</w:t>
            </w:r>
          </w:p>
        </w:tc>
        <w:tc>
          <w:tcPr>
            <w:tcW w:w="4488" w:type="dxa"/>
            <w:tcBorders>
              <w:right w:val="single" w:sz="4" w:space="0" w:color="auto"/>
            </w:tcBorders>
            <w:vAlign w:val="center"/>
          </w:tcPr>
          <w:p w14:paraId="157EDA60" w14:textId="77777777" w:rsidR="00576688" w:rsidRDefault="00576688" w:rsidP="006634D4">
            <w:pPr>
              <w:spacing w:line="560" w:lineRule="exact"/>
              <w:rPr>
                <w:rFonts w:ascii="仿宋" w:eastAsia="仿宋" w:hAnsi="仿宋"/>
                <w:sz w:val="28"/>
                <w:szCs w:val="32"/>
              </w:rPr>
            </w:pPr>
          </w:p>
        </w:tc>
      </w:tr>
      <w:tr w:rsidR="00576688" w14:paraId="5C60D9E4" w14:textId="77777777">
        <w:trPr>
          <w:trHeight w:val="595"/>
          <w:jc w:val="center"/>
        </w:trPr>
        <w:tc>
          <w:tcPr>
            <w:tcW w:w="1759" w:type="dxa"/>
            <w:vAlign w:val="center"/>
          </w:tcPr>
          <w:p w14:paraId="2A8C0AA8"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事故情节</w:t>
            </w:r>
          </w:p>
        </w:tc>
        <w:tc>
          <w:tcPr>
            <w:tcW w:w="7458" w:type="dxa"/>
            <w:gridSpan w:val="3"/>
            <w:tcBorders>
              <w:right w:val="single" w:sz="4" w:space="0" w:color="auto"/>
            </w:tcBorders>
            <w:vAlign w:val="center"/>
          </w:tcPr>
          <w:p w14:paraId="59819C95" w14:textId="77777777" w:rsidR="00576688" w:rsidRDefault="00576688" w:rsidP="006634D4">
            <w:pPr>
              <w:spacing w:line="560" w:lineRule="exact"/>
              <w:rPr>
                <w:rFonts w:ascii="仿宋" w:eastAsia="仿宋" w:hAnsi="仿宋"/>
                <w:sz w:val="28"/>
                <w:szCs w:val="32"/>
              </w:rPr>
            </w:pPr>
          </w:p>
        </w:tc>
      </w:tr>
      <w:tr w:rsidR="00576688" w14:paraId="1276ED3F" w14:textId="77777777">
        <w:trPr>
          <w:cantSplit/>
          <w:trHeight w:val="477"/>
          <w:jc w:val="center"/>
        </w:trPr>
        <w:tc>
          <w:tcPr>
            <w:tcW w:w="1759" w:type="dxa"/>
            <w:vAlign w:val="center"/>
          </w:tcPr>
          <w:p w14:paraId="0A93F0E6"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发生时间</w:t>
            </w:r>
          </w:p>
        </w:tc>
        <w:tc>
          <w:tcPr>
            <w:tcW w:w="7458" w:type="dxa"/>
            <w:gridSpan w:val="3"/>
            <w:vAlign w:val="center"/>
          </w:tcPr>
          <w:p w14:paraId="688D5EB3" w14:textId="77777777" w:rsidR="00576688" w:rsidRDefault="00576688" w:rsidP="006634D4">
            <w:pPr>
              <w:spacing w:line="560" w:lineRule="exact"/>
              <w:rPr>
                <w:rFonts w:ascii="仿宋" w:eastAsia="仿宋" w:hAnsi="仿宋"/>
                <w:sz w:val="28"/>
                <w:szCs w:val="32"/>
              </w:rPr>
            </w:pPr>
          </w:p>
        </w:tc>
      </w:tr>
      <w:tr w:rsidR="00576688" w14:paraId="45251163" w14:textId="77777777">
        <w:trPr>
          <w:cantSplit/>
          <w:trHeight w:val="279"/>
          <w:jc w:val="center"/>
        </w:trPr>
        <w:tc>
          <w:tcPr>
            <w:tcW w:w="1759" w:type="dxa"/>
            <w:vAlign w:val="center"/>
          </w:tcPr>
          <w:p w14:paraId="777832CB"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发生地点</w:t>
            </w:r>
          </w:p>
        </w:tc>
        <w:tc>
          <w:tcPr>
            <w:tcW w:w="7458" w:type="dxa"/>
            <w:gridSpan w:val="3"/>
            <w:vAlign w:val="center"/>
          </w:tcPr>
          <w:p w14:paraId="59419CB1" w14:textId="77777777" w:rsidR="00576688" w:rsidRDefault="00576688" w:rsidP="006634D4">
            <w:pPr>
              <w:spacing w:line="560" w:lineRule="exact"/>
              <w:rPr>
                <w:rFonts w:ascii="仿宋" w:eastAsia="仿宋" w:hAnsi="仿宋"/>
                <w:sz w:val="28"/>
                <w:szCs w:val="32"/>
              </w:rPr>
            </w:pPr>
          </w:p>
        </w:tc>
      </w:tr>
      <w:tr w:rsidR="00576688" w14:paraId="63108B88" w14:textId="77777777">
        <w:trPr>
          <w:cantSplit/>
          <w:trHeight w:val="3769"/>
          <w:jc w:val="center"/>
        </w:trPr>
        <w:tc>
          <w:tcPr>
            <w:tcW w:w="1759" w:type="dxa"/>
            <w:textDirection w:val="tbRlV"/>
            <w:vAlign w:val="center"/>
          </w:tcPr>
          <w:p w14:paraId="3A18C9B3"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责任人所属单位</w:t>
            </w:r>
          </w:p>
          <w:p w14:paraId="63FE9D7C"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认定处理意见</w:t>
            </w:r>
          </w:p>
        </w:tc>
        <w:tc>
          <w:tcPr>
            <w:tcW w:w="7458" w:type="dxa"/>
            <w:gridSpan w:val="3"/>
          </w:tcPr>
          <w:p w14:paraId="39EC867F" w14:textId="77777777" w:rsidR="00576688" w:rsidRDefault="005C1071" w:rsidP="006634D4">
            <w:pPr>
              <w:widowControl/>
              <w:spacing w:line="560" w:lineRule="exact"/>
              <w:rPr>
                <w:rFonts w:ascii="仿宋" w:eastAsia="仿宋" w:hAnsi="仿宋"/>
                <w:sz w:val="28"/>
                <w:szCs w:val="32"/>
              </w:rPr>
            </w:pPr>
            <w:r>
              <w:rPr>
                <w:rFonts w:ascii="仿宋" w:eastAsia="仿宋" w:hAnsi="仿宋" w:hint="eastAsia"/>
                <w:sz w:val="28"/>
                <w:szCs w:val="32"/>
              </w:rPr>
              <w:t>事故情况、级别及处理意见：</w:t>
            </w:r>
          </w:p>
          <w:p w14:paraId="41F097EB" w14:textId="77777777" w:rsidR="00576688" w:rsidRDefault="00576688" w:rsidP="006634D4">
            <w:pPr>
              <w:widowControl/>
              <w:spacing w:line="560" w:lineRule="exact"/>
              <w:rPr>
                <w:rFonts w:ascii="仿宋" w:eastAsia="仿宋" w:hAnsi="仿宋"/>
                <w:sz w:val="28"/>
                <w:szCs w:val="32"/>
              </w:rPr>
            </w:pPr>
          </w:p>
          <w:p w14:paraId="4600EDC9" w14:textId="77777777" w:rsidR="00576688" w:rsidRDefault="00576688" w:rsidP="006634D4">
            <w:pPr>
              <w:widowControl/>
              <w:spacing w:line="560" w:lineRule="exact"/>
              <w:rPr>
                <w:rFonts w:ascii="仿宋" w:eastAsia="仿宋" w:hAnsi="仿宋"/>
                <w:sz w:val="28"/>
                <w:szCs w:val="32"/>
              </w:rPr>
            </w:pPr>
          </w:p>
          <w:p w14:paraId="2CAF0293" w14:textId="77777777" w:rsidR="00576688" w:rsidRDefault="00576688" w:rsidP="006634D4">
            <w:pPr>
              <w:widowControl/>
              <w:spacing w:line="560" w:lineRule="exact"/>
              <w:rPr>
                <w:rFonts w:ascii="仿宋" w:eastAsia="仿宋" w:hAnsi="仿宋"/>
                <w:sz w:val="28"/>
                <w:szCs w:val="32"/>
              </w:rPr>
            </w:pPr>
          </w:p>
          <w:p w14:paraId="510290FA" w14:textId="77777777" w:rsidR="00576688" w:rsidRDefault="005C1071" w:rsidP="006634D4">
            <w:pPr>
              <w:widowControl/>
              <w:spacing w:line="560" w:lineRule="exact"/>
              <w:rPr>
                <w:rFonts w:ascii="仿宋" w:eastAsia="仿宋" w:hAnsi="仿宋"/>
                <w:sz w:val="28"/>
                <w:szCs w:val="32"/>
              </w:rPr>
            </w:pPr>
            <w:r>
              <w:rPr>
                <w:rFonts w:ascii="仿宋" w:eastAsia="仿宋" w:hAnsi="仿宋" w:hint="eastAsia"/>
                <w:sz w:val="28"/>
                <w:szCs w:val="32"/>
              </w:rPr>
              <w:t>单位公章：          负责人签名：</w:t>
            </w:r>
          </w:p>
          <w:p w14:paraId="6A809CE9" w14:textId="77777777" w:rsidR="00576688" w:rsidRDefault="005C1071" w:rsidP="006634D4">
            <w:pPr>
              <w:widowControl/>
              <w:spacing w:line="560" w:lineRule="exact"/>
              <w:jc w:val="right"/>
              <w:rPr>
                <w:rFonts w:ascii="仿宋" w:eastAsia="仿宋" w:hAnsi="仿宋"/>
                <w:sz w:val="28"/>
                <w:szCs w:val="32"/>
              </w:rPr>
            </w:pPr>
            <w:r>
              <w:rPr>
                <w:rFonts w:ascii="仿宋" w:eastAsia="仿宋" w:hAnsi="仿宋" w:hint="eastAsia"/>
                <w:sz w:val="28"/>
                <w:szCs w:val="32"/>
              </w:rPr>
              <w:t xml:space="preserve"> 年  月  日</w:t>
            </w:r>
          </w:p>
        </w:tc>
      </w:tr>
      <w:tr w:rsidR="00576688" w14:paraId="2EAB8107" w14:textId="77777777">
        <w:trPr>
          <w:cantSplit/>
          <w:trHeight w:val="1517"/>
          <w:jc w:val="center"/>
        </w:trPr>
        <w:tc>
          <w:tcPr>
            <w:tcW w:w="1759" w:type="dxa"/>
            <w:tcBorders>
              <w:bottom w:val="single" w:sz="4" w:space="0" w:color="auto"/>
            </w:tcBorders>
            <w:textDirection w:val="tbRlV"/>
            <w:vAlign w:val="center"/>
          </w:tcPr>
          <w:p w14:paraId="26898E23" w14:textId="5CD31F32" w:rsidR="0092432E" w:rsidRDefault="0092432E" w:rsidP="006634D4">
            <w:pPr>
              <w:spacing w:line="560" w:lineRule="exact"/>
              <w:jc w:val="center"/>
              <w:rPr>
                <w:rFonts w:ascii="仿宋" w:eastAsia="仿宋" w:hAnsi="仿宋"/>
                <w:sz w:val="28"/>
                <w:szCs w:val="32"/>
              </w:rPr>
            </w:pPr>
            <w:r>
              <w:rPr>
                <w:rFonts w:ascii="仿宋" w:eastAsia="仿宋" w:hAnsi="仿宋" w:hint="eastAsia"/>
                <w:sz w:val="28"/>
                <w:szCs w:val="32"/>
              </w:rPr>
              <w:t>教学管理</w:t>
            </w:r>
          </w:p>
          <w:p w14:paraId="0CC5C809" w14:textId="508557E3" w:rsidR="00576688" w:rsidRDefault="0092432E" w:rsidP="006634D4">
            <w:pPr>
              <w:spacing w:line="560" w:lineRule="exact"/>
              <w:jc w:val="center"/>
              <w:rPr>
                <w:rFonts w:ascii="仿宋" w:eastAsia="仿宋" w:hAnsi="仿宋"/>
                <w:sz w:val="28"/>
                <w:szCs w:val="32"/>
              </w:rPr>
            </w:pPr>
            <w:r>
              <w:rPr>
                <w:rFonts w:ascii="仿宋" w:eastAsia="仿宋" w:hAnsi="仿宋" w:hint="eastAsia"/>
                <w:sz w:val="28"/>
                <w:szCs w:val="32"/>
              </w:rPr>
              <w:t>部门</w:t>
            </w:r>
            <w:r w:rsidR="005C1071">
              <w:rPr>
                <w:rFonts w:ascii="仿宋" w:eastAsia="仿宋" w:hAnsi="仿宋" w:hint="eastAsia"/>
                <w:sz w:val="28"/>
                <w:szCs w:val="32"/>
              </w:rPr>
              <w:t>意见</w:t>
            </w:r>
          </w:p>
        </w:tc>
        <w:tc>
          <w:tcPr>
            <w:tcW w:w="7458" w:type="dxa"/>
            <w:gridSpan w:val="3"/>
            <w:tcBorders>
              <w:bottom w:val="single" w:sz="4" w:space="0" w:color="auto"/>
            </w:tcBorders>
          </w:tcPr>
          <w:p w14:paraId="1A97BCC4" w14:textId="77777777" w:rsidR="00576688" w:rsidRDefault="00576688" w:rsidP="006634D4">
            <w:pPr>
              <w:widowControl/>
              <w:spacing w:line="560" w:lineRule="exact"/>
              <w:rPr>
                <w:rFonts w:ascii="仿宋" w:eastAsia="仿宋" w:hAnsi="仿宋"/>
                <w:sz w:val="28"/>
                <w:szCs w:val="32"/>
              </w:rPr>
            </w:pPr>
          </w:p>
          <w:p w14:paraId="4A316738" w14:textId="77777777" w:rsidR="00576688" w:rsidRDefault="00576688" w:rsidP="006634D4">
            <w:pPr>
              <w:widowControl/>
              <w:spacing w:line="560" w:lineRule="exact"/>
              <w:ind w:firstLineChars="1600" w:firstLine="4480"/>
              <w:rPr>
                <w:rFonts w:ascii="仿宋" w:eastAsia="仿宋" w:hAnsi="仿宋"/>
                <w:sz w:val="28"/>
                <w:szCs w:val="32"/>
              </w:rPr>
            </w:pPr>
          </w:p>
          <w:p w14:paraId="6451BC23" w14:textId="77F2C96C" w:rsidR="00576688" w:rsidRDefault="00B67EAD" w:rsidP="006634D4">
            <w:pPr>
              <w:spacing w:line="560" w:lineRule="exact"/>
              <w:jc w:val="left"/>
              <w:rPr>
                <w:rFonts w:ascii="仿宋" w:eastAsia="仿宋" w:hAnsi="仿宋"/>
                <w:sz w:val="28"/>
                <w:szCs w:val="32"/>
              </w:rPr>
            </w:pPr>
            <w:r>
              <w:rPr>
                <w:rFonts w:ascii="仿宋" w:eastAsia="仿宋" w:hAnsi="仿宋" w:hint="eastAsia"/>
                <w:sz w:val="28"/>
                <w:szCs w:val="32"/>
              </w:rPr>
              <w:t>负责人</w:t>
            </w:r>
            <w:r w:rsidR="005C1071">
              <w:rPr>
                <w:rFonts w:ascii="仿宋" w:eastAsia="仿宋" w:hAnsi="仿宋" w:hint="eastAsia"/>
                <w:sz w:val="28"/>
                <w:szCs w:val="32"/>
              </w:rPr>
              <w:t>签名（公章）：</w:t>
            </w:r>
            <w:r>
              <w:rPr>
                <w:rFonts w:ascii="仿宋" w:eastAsia="仿宋" w:hAnsi="仿宋" w:hint="eastAsia"/>
                <w:sz w:val="28"/>
                <w:szCs w:val="32"/>
              </w:rPr>
              <w:t xml:space="preserve"> </w:t>
            </w:r>
            <w:r w:rsidR="005C1071">
              <w:rPr>
                <w:rFonts w:ascii="仿宋" w:eastAsia="仿宋" w:hAnsi="仿宋" w:hint="eastAsia"/>
                <w:sz w:val="28"/>
                <w:szCs w:val="32"/>
              </w:rPr>
              <w:t xml:space="preserve">                    年   月  日</w:t>
            </w:r>
          </w:p>
        </w:tc>
      </w:tr>
      <w:tr w:rsidR="00576688" w14:paraId="16FDA408" w14:textId="77777777">
        <w:trPr>
          <w:cantSplit/>
          <w:trHeight w:val="2292"/>
          <w:jc w:val="center"/>
        </w:trPr>
        <w:tc>
          <w:tcPr>
            <w:tcW w:w="1759" w:type="dxa"/>
            <w:tcBorders>
              <w:top w:val="single" w:sz="4" w:space="0" w:color="auto"/>
              <w:left w:val="single" w:sz="4" w:space="0" w:color="auto"/>
              <w:bottom w:val="single" w:sz="4" w:space="0" w:color="auto"/>
              <w:right w:val="single" w:sz="4" w:space="0" w:color="auto"/>
            </w:tcBorders>
            <w:textDirection w:val="tbRlV"/>
            <w:vAlign w:val="center"/>
          </w:tcPr>
          <w:p w14:paraId="0481BC1E"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分管校领导意见</w:t>
            </w:r>
          </w:p>
          <w:p w14:paraId="001A84D2"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（Ⅱ级教学事故）</w:t>
            </w:r>
          </w:p>
        </w:tc>
        <w:tc>
          <w:tcPr>
            <w:tcW w:w="7458" w:type="dxa"/>
            <w:gridSpan w:val="3"/>
            <w:tcBorders>
              <w:top w:val="single" w:sz="4" w:space="0" w:color="auto"/>
              <w:left w:val="single" w:sz="4" w:space="0" w:color="auto"/>
              <w:bottom w:val="single" w:sz="4" w:space="0" w:color="auto"/>
              <w:right w:val="single" w:sz="4" w:space="0" w:color="auto"/>
            </w:tcBorders>
          </w:tcPr>
          <w:p w14:paraId="14662F6E" w14:textId="77777777" w:rsidR="00576688" w:rsidRDefault="00576688" w:rsidP="006634D4">
            <w:pPr>
              <w:widowControl/>
              <w:spacing w:line="560" w:lineRule="exact"/>
              <w:ind w:firstLineChars="1600" w:firstLine="4480"/>
              <w:jc w:val="left"/>
              <w:rPr>
                <w:rFonts w:ascii="仿宋" w:eastAsia="仿宋" w:hAnsi="仿宋"/>
                <w:sz w:val="28"/>
                <w:szCs w:val="32"/>
              </w:rPr>
            </w:pPr>
          </w:p>
          <w:p w14:paraId="2F3638D9" w14:textId="77777777" w:rsidR="00576688" w:rsidRDefault="00576688" w:rsidP="006634D4">
            <w:pPr>
              <w:widowControl/>
              <w:spacing w:line="560" w:lineRule="exact"/>
              <w:ind w:firstLineChars="1600" w:firstLine="4480"/>
              <w:rPr>
                <w:rFonts w:ascii="仿宋" w:eastAsia="仿宋" w:hAnsi="仿宋"/>
                <w:sz w:val="28"/>
                <w:szCs w:val="32"/>
              </w:rPr>
            </w:pPr>
          </w:p>
          <w:p w14:paraId="4E2FB348" w14:textId="77777777" w:rsidR="00576688" w:rsidRDefault="005C1071" w:rsidP="006634D4">
            <w:pPr>
              <w:widowControl/>
              <w:spacing w:line="560" w:lineRule="exact"/>
              <w:rPr>
                <w:rFonts w:ascii="仿宋" w:eastAsia="仿宋" w:hAnsi="仿宋"/>
                <w:sz w:val="28"/>
                <w:szCs w:val="32"/>
              </w:rPr>
            </w:pPr>
            <w:r>
              <w:rPr>
                <w:rFonts w:ascii="仿宋" w:eastAsia="仿宋" w:hAnsi="仿宋" w:hint="eastAsia"/>
                <w:sz w:val="28"/>
                <w:szCs w:val="32"/>
              </w:rPr>
              <w:t>签  名：                     年   月  日</w:t>
            </w:r>
          </w:p>
        </w:tc>
      </w:tr>
      <w:tr w:rsidR="00576688" w14:paraId="59791CC8" w14:textId="77777777">
        <w:trPr>
          <w:cantSplit/>
          <w:trHeight w:val="2370"/>
          <w:jc w:val="center"/>
        </w:trPr>
        <w:tc>
          <w:tcPr>
            <w:tcW w:w="1759" w:type="dxa"/>
            <w:tcBorders>
              <w:top w:val="single" w:sz="4" w:space="0" w:color="auto"/>
            </w:tcBorders>
            <w:textDirection w:val="tbRlV"/>
            <w:vAlign w:val="center"/>
          </w:tcPr>
          <w:p w14:paraId="1B8A7657"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校教学委员会意见</w:t>
            </w:r>
          </w:p>
          <w:p w14:paraId="29EA9A42" w14:textId="77777777" w:rsidR="00576688" w:rsidRDefault="005C1071" w:rsidP="006634D4">
            <w:pPr>
              <w:spacing w:line="560" w:lineRule="exact"/>
              <w:jc w:val="center"/>
              <w:rPr>
                <w:rFonts w:ascii="仿宋" w:eastAsia="仿宋" w:hAnsi="仿宋"/>
                <w:sz w:val="28"/>
                <w:szCs w:val="32"/>
              </w:rPr>
            </w:pPr>
            <w:r>
              <w:rPr>
                <w:rFonts w:ascii="仿宋" w:eastAsia="仿宋" w:hAnsi="仿宋" w:hint="eastAsia"/>
                <w:sz w:val="28"/>
                <w:szCs w:val="32"/>
              </w:rPr>
              <w:t>（Ⅰ级教学事故）</w:t>
            </w:r>
          </w:p>
        </w:tc>
        <w:tc>
          <w:tcPr>
            <w:tcW w:w="7458" w:type="dxa"/>
            <w:gridSpan w:val="3"/>
            <w:tcBorders>
              <w:top w:val="single" w:sz="4" w:space="0" w:color="auto"/>
            </w:tcBorders>
          </w:tcPr>
          <w:p w14:paraId="282CA7BA" w14:textId="77777777" w:rsidR="00576688" w:rsidRDefault="00576688" w:rsidP="006634D4">
            <w:pPr>
              <w:spacing w:line="560" w:lineRule="exact"/>
              <w:rPr>
                <w:rFonts w:ascii="仿宋" w:eastAsia="仿宋" w:hAnsi="仿宋"/>
                <w:sz w:val="28"/>
                <w:szCs w:val="32"/>
              </w:rPr>
            </w:pPr>
          </w:p>
          <w:p w14:paraId="542B4490" w14:textId="77777777" w:rsidR="00576688" w:rsidRDefault="00576688" w:rsidP="006634D4">
            <w:pPr>
              <w:spacing w:line="560" w:lineRule="exact"/>
              <w:rPr>
                <w:rFonts w:ascii="仿宋" w:eastAsia="仿宋" w:hAnsi="仿宋"/>
                <w:sz w:val="28"/>
                <w:szCs w:val="32"/>
              </w:rPr>
            </w:pPr>
          </w:p>
          <w:p w14:paraId="1AF238C8" w14:textId="77777777" w:rsidR="00576688" w:rsidRDefault="005C1071" w:rsidP="006634D4">
            <w:pPr>
              <w:widowControl/>
              <w:spacing w:line="560" w:lineRule="exact"/>
              <w:jc w:val="left"/>
              <w:rPr>
                <w:rFonts w:ascii="仿宋" w:eastAsia="仿宋" w:hAnsi="仿宋"/>
                <w:sz w:val="28"/>
                <w:szCs w:val="32"/>
              </w:rPr>
            </w:pPr>
            <w:r>
              <w:rPr>
                <w:rFonts w:ascii="仿宋" w:eastAsia="仿宋" w:hAnsi="仿宋" w:hint="eastAsia"/>
                <w:sz w:val="28"/>
                <w:szCs w:val="32"/>
              </w:rPr>
              <w:t>校教学委员会主任签名：                  年  月  日</w:t>
            </w:r>
          </w:p>
        </w:tc>
      </w:tr>
    </w:tbl>
    <w:p w14:paraId="1652137A" w14:textId="77777777" w:rsidR="00576688" w:rsidRDefault="00576688" w:rsidP="006634D4">
      <w:pPr>
        <w:spacing w:line="560" w:lineRule="exact"/>
        <w:rPr>
          <w:sz w:val="10"/>
          <w:szCs w:val="10"/>
        </w:rPr>
      </w:pPr>
    </w:p>
    <w:p w14:paraId="640A708F" w14:textId="77777777" w:rsidR="00576688" w:rsidRDefault="005C1071" w:rsidP="006634D4">
      <w:pPr>
        <w:widowControl/>
        <w:shd w:val="clear" w:color="auto" w:fill="FFFFFF"/>
        <w:spacing w:line="560" w:lineRule="exact"/>
        <w:jc w:val="center"/>
        <w:rPr>
          <w:rFonts w:ascii="仿宋" w:eastAsia="仿宋" w:hAnsi="仿宋" w:cs="宋体"/>
          <w:b/>
          <w:kern w:val="0"/>
          <w:sz w:val="36"/>
          <w:szCs w:val="36"/>
        </w:rPr>
      </w:pPr>
      <w:r>
        <w:rPr>
          <w:rFonts w:ascii="仿宋" w:eastAsia="仿宋" w:hAnsi="仿宋" w:cs="宋体" w:hint="eastAsia"/>
          <w:b/>
          <w:kern w:val="0"/>
          <w:sz w:val="36"/>
          <w:szCs w:val="36"/>
        </w:rPr>
        <w:t>南京中医药大学教学事故认定通知</w:t>
      </w:r>
      <w:r>
        <w:rPr>
          <w:rFonts w:ascii="仿宋" w:eastAsia="仿宋" w:hAnsi="仿宋" w:cs="宋体"/>
          <w:b/>
          <w:kern w:val="0"/>
          <w:sz w:val="36"/>
          <w:szCs w:val="36"/>
        </w:rPr>
        <w:t>书</w:t>
      </w:r>
    </w:p>
    <w:tbl>
      <w:tblPr>
        <w:tblW w:w="8794" w:type="dxa"/>
        <w:jc w:val="center"/>
        <w:tblLayout w:type="fixed"/>
        <w:tblCellMar>
          <w:top w:w="60" w:type="dxa"/>
          <w:left w:w="60" w:type="dxa"/>
          <w:bottom w:w="60" w:type="dxa"/>
          <w:right w:w="60" w:type="dxa"/>
        </w:tblCellMar>
        <w:tblLook w:val="04A0" w:firstRow="1" w:lastRow="0" w:firstColumn="1" w:lastColumn="0" w:noHBand="0" w:noVBand="1"/>
      </w:tblPr>
      <w:tblGrid>
        <w:gridCol w:w="1534"/>
        <w:gridCol w:w="1518"/>
        <w:gridCol w:w="1530"/>
        <w:gridCol w:w="4212"/>
      </w:tblGrid>
      <w:tr w:rsidR="00576688" w14:paraId="03B84CBA" w14:textId="77777777">
        <w:trPr>
          <w:trHeight w:val="923"/>
          <w:jc w:val="center"/>
        </w:trPr>
        <w:tc>
          <w:tcPr>
            <w:tcW w:w="15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8D01AD" w14:textId="77777777" w:rsidR="00576688" w:rsidRDefault="005C1071" w:rsidP="006634D4">
            <w:pPr>
              <w:widowControl/>
              <w:spacing w:line="560" w:lineRule="exact"/>
              <w:rPr>
                <w:rFonts w:ascii="仿宋" w:eastAsia="仿宋" w:hAnsi="仿宋" w:cs="宋体"/>
                <w:kern w:val="0"/>
                <w:sz w:val="32"/>
                <w:szCs w:val="32"/>
              </w:rPr>
            </w:pPr>
            <w:r>
              <w:rPr>
                <w:rFonts w:ascii="仿宋" w:eastAsia="仿宋" w:hAnsi="仿宋" w:cs="宋体" w:hint="eastAsia"/>
                <w:kern w:val="0"/>
                <w:sz w:val="32"/>
                <w:szCs w:val="32"/>
              </w:rPr>
              <w:t>被告知人</w:t>
            </w:r>
          </w:p>
        </w:tc>
        <w:tc>
          <w:tcPr>
            <w:tcW w:w="15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864ED8" w14:textId="77777777" w:rsidR="00576688" w:rsidRDefault="00576688" w:rsidP="006634D4">
            <w:pPr>
              <w:widowControl/>
              <w:spacing w:line="560" w:lineRule="exact"/>
              <w:rPr>
                <w:rFonts w:ascii="仿宋" w:eastAsia="仿宋" w:hAnsi="仿宋" w:cs="宋体"/>
                <w:kern w:val="0"/>
                <w:sz w:val="32"/>
                <w:szCs w:val="32"/>
              </w:rPr>
            </w:pP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8B9E31" w14:textId="77777777" w:rsidR="00576688" w:rsidRDefault="005C1071" w:rsidP="006634D4">
            <w:pPr>
              <w:widowControl/>
              <w:spacing w:line="560" w:lineRule="exact"/>
              <w:rPr>
                <w:rFonts w:ascii="仿宋" w:eastAsia="仿宋" w:hAnsi="仿宋" w:cs="宋体"/>
                <w:kern w:val="0"/>
                <w:sz w:val="32"/>
                <w:szCs w:val="32"/>
              </w:rPr>
            </w:pPr>
            <w:r>
              <w:rPr>
                <w:rFonts w:ascii="仿宋" w:eastAsia="仿宋" w:hAnsi="仿宋" w:cs="宋体" w:hint="eastAsia"/>
                <w:kern w:val="0"/>
                <w:sz w:val="32"/>
                <w:szCs w:val="32"/>
              </w:rPr>
              <w:t>所属单位</w:t>
            </w:r>
          </w:p>
        </w:tc>
        <w:tc>
          <w:tcPr>
            <w:tcW w:w="42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40A2F5" w14:textId="77777777" w:rsidR="00576688" w:rsidRDefault="00576688" w:rsidP="006634D4">
            <w:pPr>
              <w:widowControl/>
              <w:spacing w:line="560" w:lineRule="exact"/>
              <w:rPr>
                <w:rFonts w:ascii="仿宋" w:eastAsia="仿宋" w:hAnsi="仿宋" w:cs="宋体"/>
                <w:kern w:val="0"/>
                <w:sz w:val="32"/>
                <w:szCs w:val="32"/>
              </w:rPr>
            </w:pPr>
          </w:p>
        </w:tc>
      </w:tr>
      <w:tr w:rsidR="00576688" w14:paraId="30621135" w14:textId="77777777" w:rsidTr="006634D4">
        <w:trPr>
          <w:trHeight w:val="7267"/>
          <w:jc w:val="center"/>
        </w:trPr>
        <w:tc>
          <w:tcPr>
            <w:tcW w:w="15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4E3EB4" w14:textId="77777777"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处</w:t>
            </w:r>
          </w:p>
          <w:p w14:paraId="03C86EAA" w14:textId="77777777"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理</w:t>
            </w:r>
          </w:p>
          <w:p w14:paraId="3B4A1932" w14:textId="77777777"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决</w:t>
            </w:r>
          </w:p>
          <w:p w14:paraId="5BF615A2" w14:textId="0000A320"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定</w:t>
            </w:r>
          </w:p>
        </w:tc>
        <w:tc>
          <w:tcPr>
            <w:tcW w:w="726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A8D09B" w14:textId="77777777" w:rsidR="00576688" w:rsidRDefault="00576688" w:rsidP="006634D4">
            <w:pPr>
              <w:widowControl/>
              <w:spacing w:line="560" w:lineRule="exact"/>
              <w:rPr>
                <w:rFonts w:ascii="仿宋" w:eastAsia="仿宋" w:hAnsi="仿宋" w:cs="Times New Roman"/>
                <w:kern w:val="0"/>
                <w:sz w:val="32"/>
                <w:szCs w:val="32"/>
              </w:rPr>
            </w:pPr>
          </w:p>
          <w:p w14:paraId="09577B3E" w14:textId="77777777" w:rsidR="00576688" w:rsidRDefault="00576688" w:rsidP="006634D4">
            <w:pPr>
              <w:widowControl/>
              <w:spacing w:line="560" w:lineRule="exact"/>
              <w:rPr>
                <w:rFonts w:ascii="仿宋" w:eastAsia="仿宋" w:hAnsi="仿宋" w:cs="Times New Roman"/>
                <w:kern w:val="0"/>
                <w:sz w:val="32"/>
                <w:szCs w:val="32"/>
              </w:rPr>
            </w:pPr>
          </w:p>
          <w:p w14:paraId="7C1F9E16" w14:textId="77777777" w:rsidR="00576688" w:rsidRDefault="00576688" w:rsidP="006634D4">
            <w:pPr>
              <w:widowControl/>
              <w:spacing w:line="560" w:lineRule="exact"/>
              <w:rPr>
                <w:rFonts w:ascii="仿宋" w:eastAsia="仿宋" w:hAnsi="仿宋" w:cs="Times New Roman"/>
                <w:kern w:val="0"/>
                <w:sz w:val="32"/>
                <w:szCs w:val="32"/>
              </w:rPr>
            </w:pPr>
          </w:p>
          <w:p w14:paraId="6400A468" w14:textId="77777777" w:rsidR="00576688" w:rsidRDefault="00576688" w:rsidP="006634D4">
            <w:pPr>
              <w:widowControl/>
              <w:spacing w:line="560" w:lineRule="exact"/>
              <w:rPr>
                <w:rFonts w:ascii="仿宋" w:eastAsia="仿宋" w:hAnsi="仿宋" w:cs="Times New Roman"/>
                <w:kern w:val="0"/>
                <w:sz w:val="32"/>
                <w:szCs w:val="32"/>
              </w:rPr>
            </w:pPr>
          </w:p>
          <w:p w14:paraId="07B011B6" w14:textId="77777777" w:rsidR="00576688" w:rsidRDefault="00576688" w:rsidP="006634D4">
            <w:pPr>
              <w:widowControl/>
              <w:spacing w:line="560" w:lineRule="exact"/>
              <w:rPr>
                <w:rFonts w:ascii="仿宋" w:eastAsia="仿宋" w:hAnsi="仿宋" w:cs="Times New Roman"/>
                <w:kern w:val="0"/>
                <w:sz w:val="32"/>
                <w:szCs w:val="32"/>
              </w:rPr>
            </w:pPr>
          </w:p>
          <w:p w14:paraId="08A42420" w14:textId="77777777" w:rsidR="00576688" w:rsidRDefault="00576688" w:rsidP="006634D4">
            <w:pPr>
              <w:widowControl/>
              <w:spacing w:line="560" w:lineRule="exact"/>
              <w:rPr>
                <w:rFonts w:ascii="仿宋" w:eastAsia="仿宋" w:hAnsi="仿宋" w:cs="Times New Roman"/>
                <w:kern w:val="0"/>
                <w:sz w:val="32"/>
                <w:szCs w:val="32"/>
              </w:rPr>
            </w:pPr>
          </w:p>
          <w:p w14:paraId="1C0A8B29" w14:textId="77777777" w:rsidR="00576688" w:rsidRDefault="00576688" w:rsidP="006634D4">
            <w:pPr>
              <w:widowControl/>
              <w:spacing w:line="560" w:lineRule="exact"/>
              <w:rPr>
                <w:rFonts w:ascii="仿宋" w:eastAsia="仿宋" w:hAnsi="仿宋" w:cs="Times New Roman"/>
                <w:kern w:val="0"/>
                <w:sz w:val="32"/>
                <w:szCs w:val="32"/>
              </w:rPr>
            </w:pPr>
          </w:p>
          <w:p w14:paraId="5B896BD3" w14:textId="77777777" w:rsidR="00576688" w:rsidRDefault="00576688" w:rsidP="006634D4">
            <w:pPr>
              <w:widowControl/>
              <w:spacing w:line="560" w:lineRule="exact"/>
              <w:rPr>
                <w:rFonts w:ascii="仿宋" w:eastAsia="仿宋" w:hAnsi="仿宋" w:cs="Times New Roman"/>
                <w:kern w:val="0"/>
                <w:sz w:val="32"/>
                <w:szCs w:val="32"/>
              </w:rPr>
            </w:pPr>
          </w:p>
          <w:p w14:paraId="41FA65E1" w14:textId="77777777" w:rsidR="00576688" w:rsidRDefault="00576688" w:rsidP="006634D4">
            <w:pPr>
              <w:widowControl/>
              <w:spacing w:line="560" w:lineRule="exact"/>
              <w:rPr>
                <w:rFonts w:ascii="仿宋" w:eastAsia="仿宋" w:hAnsi="仿宋" w:cs="Times New Roman"/>
                <w:kern w:val="0"/>
                <w:sz w:val="32"/>
                <w:szCs w:val="32"/>
              </w:rPr>
            </w:pPr>
          </w:p>
          <w:p w14:paraId="3E23359D" w14:textId="77777777" w:rsidR="00576688" w:rsidRDefault="00576688" w:rsidP="006634D4">
            <w:pPr>
              <w:widowControl/>
              <w:spacing w:line="560" w:lineRule="exact"/>
              <w:rPr>
                <w:rFonts w:ascii="仿宋" w:eastAsia="仿宋" w:hAnsi="仿宋" w:cs="Times New Roman"/>
                <w:kern w:val="0"/>
                <w:sz w:val="32"/>
                <w:szCs w:val="32"/>
              </w:rPr>
            </w:pPr>
          </w:p>
          <w:p w14:paraId="2E4AF56A" w14:textId="77777777" w:rsidR="00576688" w:rsidRDefault="005C1071" w:rsidP="006634D4">
            <w:pPr>
              <w:widowControl/>
              <w:spacing w:line="560" w:lineRule="exact"/>
              <w:ind w:firstLineChars="1000" w:firstLine="3200"/>
              <w:jc w:val="right"/>
              <w:rPr>
                <w:rFonts w:ascii="仿宋" w:eastAsia="仿宋" w:hAnsi="仿宋"/>
                <w:sz w:val="32"/>
                <w:szCs w:val="32"/>
              </w:rPr>
            </w:pPr>
            <w:r>
              <w:rPr>
                <w:rFonts w:ascii="仿宋" w:eastAsia="仿宋" w:hAnsi="仿宋" w:hint="eastAsia"/>
                <w:sz w:val="32"/>
                <w:szCs w:val="32"/>
              </w:rPr>
              <w:t xml:space="preserve">教务处        </w:t>
            </w:r>
          </w:p>
          <w:p w14:paraId="0CB5AAB1" w14:textId="77777777" w:rsidR="00576688" w:rsidRDefault="005C1071" w:rsidP="006634D4">
            <w:pPr>
              <w:widowControl/>
              <w:spacing w:line="560" w:lineRule="exact"/>
              <w:ind w:firstLineChars="1000" w:firstLine="3200"/>
              <w:jc w:val="right"/>
              <w:rPr>
                <w:rFonts w:ascii="仿宋" w:eastAsia="仿宋" w:hAnsi="仿宋" w:cs="宋体"/>
                <w:kern w:val="0"/>
                <w:sz w:val="32"/>
                <w:szCs w:val="32"/>
              </w:rPr>
            </w:pPr>
            <w:r>
              <w:rPr>
                <w:rFonts w:ascii="仿宋" w:eastAsia="仿宋" w:hAnsi="仿宋" w:hint="eastAsia"/>
                <w:sz w:val="32"/>
                <w:szCs w:val="32"/>
              </w:rPr>
              <w:t xml:space="preserve">   年  月  日     </w:t>
            </w:r>
          </w:p>
        </w:tc>
      </w:tr>
      <w:tr w:rsidR="00576688" w14:paraId="6587FADA" w14:textId="77777777" w:rsidTr="00D45FBA">
        <w:trPr>
          <w:trHeight w:val="1253"/>
          <w:jc w:val="center"/>
        </w:trPr>
        <w:tc>
          <w:tcPr>
            <w:tcW w:w="15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C873DA" w14:textId="77777777"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备</w:t>
            </w:r>
          </w:p>
          <w:p w14:paraId="78B088B1" w14:textId="337EB846" w:rsidR="00576688" w:rsidRDefault="005C1071" w:rsidP="006634D4">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注</w:t>
            </w:r>
          </w:p>
        </w:tc>
        <w:tc>
          <w:tcPr>
            <w:tcW w:w="726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78EF7B" w14:textId="77777777" w:rsidR="00576688" w:rsidRDefault="00576688" w:rsidP="006634D4">
            <w:pPr>
              <w:widowControl/>
              <w:spacing w:line="560" w:lineRule="exact"/>
              <w:rPr>
                <w:rFonts w:ascii="仿宋" w:eastAsia="仿宋" w:hAnsi="仿宋" w:cs="宋体"/>
                <w:kern w:val="0"/>
                <w:sz w:val="32"/>
                <w:szCs w:val="32"/>
              </w:rPr>
            </w:pPr>
          </w:p>
        </w:tc>
      </w:tr>
    </w:tbl>
    <w:p w14:paraId="3E8E169D" w14:textId="2A609B4E" w:rsidR="00576688" w:rsidRDefault="005C1071" w:rsidP="006634D4">
      <w:pPr>
        <w:widowControl/>
        <w:shd w:val="clear" w:color="auto" w:fill="FFFFFF"/>
        <w:spacing w:line="560" w:lineRule="exact"/>
      </w:pPr>
      <w:r>
        <w:rPr>
          <w:rFonts w:ascii="仿宋" w:eastAsia="仿宋" w:hAnsi="仿宋" w:cs="宋体" w:hint="eastAsia"/>
          <w:kern w:val="0"/>
          <w:sz w:val="28"/>
          <w:szCs w:val="28"/>
        </w:rPr>
        <w:t>注：教学事故责任人如有异议，可在接到《教学事故认定通知书》之日起</w:t>
      </w:r>
      <w:r>
        <w:rPr>
          <w:rFonts w:ascii="仿宋" w:eastAsia="仿宋" w:hAnsi="仿宋" w:cs="宋体"/>
          <w:kern w:val="0"/>
          <w:sz w:val="28"/>
          <w:szCs w:val="28"/>
        </w:rPr>
        <w:t>10个工作日内，书</w:t>
      </w:r>
      <w:bookmarkStart w:id="0" w:name="_GoBack"/>
      <w:bookmarkEnd w:id="0"/>
      <w:r>
        <w:rPr>
          <w:rFonts w:ascii="仿宋" w:eastAsia="仿宋" w:hAnsi="仿宋" w:cs="宋体"/>
          <w:kern w:val="0"/>
          <w:sz w:val="28"/>
          <w:szCs w:val="28"/>
        </w:rPr>
        <w:t>面向</w:t>
      </w:r>
      <w:r w:rsidR="00C677DC">
        <w:rPr>
          <w:rFonts w:ascii="仿宋" w:eastAsia="仿宋" w:hAnsi="仿宋" w:cs="宋体" w:hint="eastAsia"/>
          <w:kern w:val="0"/>
          <w:sz w:val="28"/>
          <w:szCs w:val="28"/>
        </w:rPr>
        <w:t>相应教学管理部门</w:t>
      </w:r>
      <w:r>
        <w:rPr>
          <w:rFonts w:ascii="仿宋" w:eastAsia="仿宋" w:hAnsi="仿宋" w:cs="宋体"/>
          <w:kern w:val="0"/>
          <w:sz w:val="28"/>
          <w:szCs w:val="28"/>
        </w:rPr>
        <w:t>提出申诉</w:t>
      </w:r>
      <w:r>
        <w:rPr>
          <w:rFonts w:ascii="仿宋" w:eastAsia="仿宋" w:hAnsi="仿宋" w:cs="宋体" w:hint="eastAsia"/>
          <w:kern w:val="0"/>
          <w:sz w:val="28"/>
          <w:szCs w:val="28"/>
        </w:rPr>
        <w:t>。</w:t>
      </w:r>
    </w:p>
    <w:sectPr w:rsidR="00576688" w:rsidSect="006634D4">
      <w:footerReference w:type="default" r:id="rId6"/>
      <w:pgSz w:w="11906" w:h="16838"/>
      <w:pgMar w:top="1985" w:right="141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0470" w14:textId="77777777" w:rsidR="00ED4FF3" w:rsidRDefault="00ED4FF3" w:rsidP="00A17037">
      <w:r>
        <w:separator/>
      </w:r>
    </w:p>
  </w:endnote>
  <w:endnote w:type="continuationSeparator" w:id="0">
    <w:p w14:paraId="169B385A" w14:textId="77777777" w:rsidR="00ED4FF3" w:rsidRDefault="00ED4FF3" w:rsidP="00A1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21785"/>
      <w:docPartObj>
        <w:docPartGallery w:val="Page Numbers (Bottom of Page)"/>
        <w:docPartUnique/>
      </w:docPartObj>
    </w:sdtPr>
    <w:sdtEndPr/>
    <w:sdtContent>
      <w:p w14:paraId="73FB81BA" w14:textId="0371ACD3" w:rsidR="00A17037" w:rsidRDefault="00A17037">
        <w:pPr>
          <w:pStyle w:val="a3"/>
          <w:jc w:val="center"/>
        </w:pPr>
        <w:r>
          <w:fldChar w:fldCharType="begin"/>
        </w:r>
        <w:r>
          <w:instrText>PAGE   \* MERGEFORMAT</w:instrText>
        </w:r>
        <w:r>
          <w:fldChar w:fldCharType="separate"/>
        </w:r>
        <w:r w:rsidR="006634D4" w:rsidRPr="006634D4">
          <w:rPr>
            <w:noProof/>
            <w:lang w:val="zh-CN"/>
          </w:rPr>
          <w:t>11</w:t>
        </w:r>
        <w:r>
          <w:fldChar w:fldCharType="end"/>
        </w:r>
      </w:p>
    </w:sdtContent>
  </w:sdt>
  <w:p w14:paraId="56DF01C9" w14:textId="77777777" w:rsidR="00A17037" w:rsidRDefault="00A170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3487" w14:textId="77777777" w:rsidR="00ED4FF3" w:rsidRDefault="00ED4FF3" w:rsidP="00A17037">
      <w:r>
        <w:separator/>
      </w:r>
    </w:p>
  </w:footnote>
  <w:footnote w:type="continuationSeparator" w:id="0">
    <w:p w14:paraId="3C0E613C" w14:textId="77777777" w:rsidR="00ED4FF3" w:rsidRDefault="00ED4FF3" w:rsidP="00A17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49"/>
    <w:rsid w:val="00027284"/>
    <w:rsid w:val="0003485B"/>
    <w:rsid w:val="00074214"/>
    <w:rsid w:val="000E1649"/>
    <w:rsid w:val="001226DB"/>
    <w:rsid w:val="00134F5B"/>
    <w:rsid w:val="00155490"/>
    <w:rsid w:val="001C0217"/>
    <w:rsid w:val="00216252"/>
    <w:rsid w:val="003252C1"/>
    <w:rsid w:val="00390775"/>
    <w:rsid w:val="0049019C"/>
    <w:rsid w:val="004B46F6"/>
    <w:rsid w:val="004D4492"/>
    <w:rsid w:val="00544132"/>
    <w:rsid w:val="00576688"/>
    <w:rsid w:val="0058795C"/>
    <w:rsid w:val="00593EEA"/>
    <w:rsid w:val="005C1071"/>
    <w:rsid w:val="005F10E9"/>
    <w:rsid w:val="006634D4"/>
    <w:rsid w:val="006861CD"/>
    <w:rsid w:val="006A53A3"/>
    <w:rsid w:val="006F0C4A"/>
    <w:rsid w:val="0073073F"/>
    <w:rsid w:val="00765186"/>
    <w:rsid w:val="008E48E5"/>
    <w:rsid w:val="00910F63"/>
    <w:rsid w:val="0092432E"/>
    <w:rsid w:val="00925031"/>
    <w:rsid w:val="00955FB1"/>
    <w:rsid w:val="00967072"/>
    <w:rsid w:val="009905A9"/>
    <w:rsid w:val="009A2131"/>
    <w:rsid w:val="009B3311"/>
    <w:rsid w:val="009B4DF9"/>
    <w:rsid w:val="00A07CA8"/>
    <w:rsid w:val="00A17037"/>
    <w:rsid w:val="00A61C02"/>
    <w:rsid w:val="00A76C55"/>
    <w:rsid w:val="00B0099F"/>
    <w:rsid w:val="00B21527"/>
    <w:rsid w:val="00B4141A"/>
    <w:rsid w:val="00B67EAD"/>
    <w:rsid w:val="00B81D1E"/>
    <w:rsid w:val="00B879CD"/>
    <w:rsid w:val="00B9586F"/>
    <w:rsid w:val="00BA446E"/>
    <w:rsid w:val="00C677DC"/>
    <w:rsid w:val="00CF72DE"/>
    <w:rsid w:val="00D0211F"/>
    <w:rsid w:val="00D05C86"/>
    <w:rsid w:val="00D45FBA"/>
    <w:rsid w:val="00E1477C"/>
    <w:rsid w:val="00E3460D"/>
    <w:rsid w:val="00E460D1"/>
    <w:rsid w:val="00E53DC5"/>
    <w:rsid w:val="00EC3119"/>
    <w:rsid w:val="00ED4FF3"/>
    <w:rsid w:val="00F42588"/>
    <w:rsid w:val="00F83464"/>
    <w:rsid w:val="5988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BDBBD"/>
  <w15:docId w15:val="{C69DD3B1-02CC-4940-8279-E941808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月白 秋</dc:creator>
  <cp:lastModifiedBy>耿晨光</cp:lastModifiedBy>
  <cp:revision>60</cp:revision>
  <dcterms:created xsi:type="dcterms:W3CDTF">2025-06-02T05:18:00Z</dcterms:created>
  <dcterms:modified xsi:type="dcterms:W3CDTF">2025-10-22T02:01:00Z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eyJoZGlkIjoiYzg2MWJhNTllMjcxOTFmOGU0MTg5ZjkwYzNhYTE1MDYiLCJ1c2VySWQiOiIxNzkzODYwMzIifQ==</vt:lpwstr>
  </property>
  <property fmtid="{D5CDD505-2E9C-101B-9397-08002B2CF9AE}" pid="3" name="KSOProductBuildVer">
    <vt:lpwstr>2052-12.1.0.21171</vt:lpwstr>
  </property>
  <property fmtid="{D5CDD505-2E9C-101B-9397-08002B2CF9AE}" pid="4" name="ICV">
    <vt:lpwstr>B2FAB4D459B24423A1C4D0EFE5D513CB_12</vt:lpwstr>
  </property>
</Properties>
</file>